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693B" w14:textId="779A1183" w:rsidR="00174179" w:rsidRPr="00851697" w:rsidRDefault="00851697">
      <w:pPr>
        <w:rPr>
          <w:rFonts w:ascii="Times New Roman" w:hAnsi="Times New Roman" w:cs="Times New Roman"/>
          <w:b/>
        </w:rPr>
      </w:pPr>
      <w:r w:rsidRPr="00851697">
        <w:rPr>
          <w:rFonts w:ascii="Times New Roman" w:hAnsi="Times New Roman" w:cs="Times New Roman"/>
          <w:b/>
        </w:rPr>
        <w:t xml:space="preserve">Supplemental Material </w:t>
      </w:r>
    </w:p>
    <w:p w14:paraId="6C9EBD1B" w14:textId="20C9B204" w:rsidR="00851697" w:rsidRDefault="00851697"/>
    <w:p w14:paraId="74BF0B02" w14:textId="60163779" w:rsidR="00851697" w:rsidRDefault="00851697"/>
    <w:p w14:paraId="4F5AFE97" w14:textId="70E5B454" w:rsidR="00851697" w:rsidRDefault="00851697"/>
    <w:p w14:paraId="3743F3AD" w14:textId="44E802BF" w:rsidR="00851697" w:rsidRDefault="00851697"/>
    <w:p w14:paraId="13BE3D7E" w14:textId="0449D807" w:rsidR="00851697" w:rsidRDefault="00851697"/>
    <w:p w14:paraId="1FF14270" w14:textId="058E7784" w:rsidR="00851697" w:rsidRDefault="00851697"/>
    <w:p w14:paraId="458BB89A" w14:textId="1C35C7E3" w:rsidR="00851697" w:rsidRDefault="00851697"/>
    <w:p w14:paraId="5641FE12" w14:textId="3CBCD1A1" w:rsidR="00851697" w:rsidRDefault="00851697"/>
    <w:p w14:paraId="32C2E634" w14:textId="7A063520" w:rsidR="00851697" w:rsidRDefault="00851697"/>
    <w:p w14:paraId="5B30FD77" w14:textId="0178AD5A" w:rsidR="00851697" w:rsidRDefault="00851697"/>
    <w:p w14:paraId="0D9F177C" w14:textId="2B54B5F5" w:rsidR="00851697" w:rsidRDefault="00851697"/>
    <w:p w14:paraId="6BD54909" w14:textId="705FDC55" w:rsidR="00851697" w:rsidRDefault="00851697"/>
    <w:p w14:paraId="2894AD6E" w14:textId="6ACE14DF" w:rsidR="00851697" w:rsidRDefault="00851697"/>
    <w:p w14:paraId="7F03ACE3" w14:textId="4B0C86A9" w:rsidR="00851697" w:rsidRDefault="00851697"/>
    <w:p w14:paraId="3A96E786" w14:textId="4A3CC942" w:rsidR="00851697" w:rsidRDefault="00851697"/>
    <w:p w14:paraId="1901D10E" w14:textId="75BDC506" w:rsidR="00851697" w:rsidRDefault="00851697"/>
    <w:p w14:paraId="0C3C6733" w14:textId="044FD849" w:rsidR="00851697" w:rsidRDefault="00851697"/>
    <w:p w14:paraId="06292A4F" w14:textId="7448DE9B" w:rsidR="00851697" w:rsidRDefault="00851697"/>
    <w:p w14:paraId="2A90CC35" w14:textId="0FF6D650" w:rsidR="00851697" w:rsidRDefault="00851697"/>
    <w:p w14:paraId="0B88725D" w14:textId="0C980F36" w:rsidR="00851697" w:rsidRDefault="00851697"/>
    <w:p w14:paraId="408C51A6" w14:textId="62252EA3" w:rsidR="00851697" w:rsidRDefault="00851697"/>
    <w:p w14:paraId="477AFB2E" w14:textId="5402F6FD" w:rsidR="00851697" w:rsidRDefault="00851697"/>
    <w:p w14:paraId="10CA3B9A" w14:textId="395D47CE" w:rsidR="00851697" w:rsidRDefault="00851697"/>
    <w:p w14:paraId="4A9880E7" w14:textId="5795FA4E" w:rsidR="00851697" w:rsidRDefault="00851697"/>
    <w:p w14:paraId="2FB05AC1" w14:textId="1B965E7B" w:rsidR="00851697" w:rsidRDefault="00851697"/>
    <w:p w14:paraId="72B34948" w14:textId="630F3CA0" w:rsidR="00851697" w:rsidRDefault="00851697"/>
    <w:p w14:paraId="5A95AE80" w14:textId="3B543F50" w:rsidR="00851697" w:rsidRDefault="00851697"/>
    <w:p w14:paraId="2A0DBF99" w14:textId="6C7C1AC2" w:rsidR="00851697" w:rsidRDefault="00851697"/>
    <w:p w14:paraId="701B7DEF" w14:textId="69BB2498" w:rsidR="00851697" w:rsidRDefault="00851697"/>
    <w:p w14:paraId="0F45A921" w14:textId="7E761D91" w:rsidR="00851697" w:rsidRDefault="00851697"/>
    <w:p w14:paraId="40291980" w14:textId="77777777" w:rsidR="00851697" w:rsidRPr="00CB6162" w:rsidRDefault="00851697" w:rsidP="00851697">
      <w:pPr>
        <w:spacing w:after="0"/>
        <w:rPr>
          <w:rFonts w:ascii="Times New Roman" w:hAnsi="Times New Roman" w:cs="Times New Roman"/>
        </w:rPr>
      </w:pPr>
      <w:r>
        <w:rPr>
          <w:rFonts w:ascii="Times New Roman" w:hAnsi="Times New Roman" w:cs="Times New Roman"/>
        </w:rPr>
        <w:lastRenderedPageBreak/>
        <w:t xml:space="preserve">Supplemental Table 1. </w:t>
      </w:r>
      <w:r w:rsidRPr="00CB6162">
        <w:rPr>
          <w:rFonts w:ascii="Times New Roman" w:hAnsi="Times New Roman" w:cs="Times New Roman"/>
        </w:rPr>
        <w:t>Protein names</w:t>
      </w:r>
      <w:r>
        <w:rPr>
          <w:rFonts w:ascii="Times New Roman" w:hAnsi="Times New Roman" w:cs="Times New Roman"/>
        </w:rPr>
        <w:t xml:space="preserve"> and respective </w:t>
      </w:r>
      <w:proofErr w:type="spellStart"/>
      <w:r>
        <w:rPr>
          <w:rFonts w:ascii="Times New Roman" w:hAnsi="Times New Roman" w:cs="Times New Roman"/>
        </w:rPr>
        <w:t>Olink</w:t>
      </w:r>
      <w:proofErr w:type="spellEnd"/>
      <w:r>
        <w:rPr>
          <w:rFonts w:ascii="Times New Roman" w:hAnsi="Times New Roman" w:cs="Times New Roman"/>
        </w:rPr>
        <w:t>® panel</w:t>
      </w:r>
      <w:r w:rsidRPr="00CB6162">
        <w:rPr>
          <w:rFonts w:ascii="Times New Roman" w:hAnsi="Times New Roman" w:cs="Times New Roman"/>
        </w:rPr>
        <w:t xml:space="preserve"> sorted in alphabetical order</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1730"/>
        <w:gridCol w:w="1106"/>
        <w:gridCol w:w="1134"/>
        <w:gridCol w:w="1162"/>
      </w:tblGrid>
      <w:tr w:rsidR="00580776" w:rsidRPr="00CE402F" w14:paraId="7E5D4476" w14:textId="65746475" w:rsidTr="00580776">
        <w:trPr>
          <w:trHeight w:val="270"/>
        </w:trPr>
        <w:tc>
          <w:tcPr>
            <w:tcW w:w="4933" w:type="dxa"/>
            <w:shd w:val="clear" w:color="auto" w:fill="auto"/>
            <w:vAlign w:val="center"/>
            <w:hideMark/>
          </w:tcPr>
          <w:p w14:paraId="03C42B81" w14:textId="77777777" w:rsidR="00580776" w:rsidRPr="00CE402F" w:rsidRDefault="00580776" w:rsidP="00F657B4">
            <w:pPr>
              <w:spacing w:after="0" w:line="240" w:lineRule="auto"/>
              <w:rPr>
                <w:rFonts w:ascii="Times New Roman" w:eastAsia="Times New Roman" w:hAnsi="Times New Roman" w:cs="Times New Roman"/>
                <w:b/>
                <w:bCs/>
                <w:color w:val="000000"/>
                <w:sz w:val="20"/>
                <w:szCs w:val="20"/>
                <w:lang w:val="en-US"/>
              </w:rPr>
            </w:pPr>
            <w:r w:rsidRPr="00CE402F">
              <w:rPr>
                <w:rFonts w:ascii="Times New Roman" w:eastAsia="Times New Roman" w:hAnsi="Times New Roman" w:cs="Times New Roman"/>
                <w:b/>
                <w:bCs/>
                <w:color w:val="000000"/>
                <w:sz w:val="20"/>
                <w:szCs w:val="20"/>
              </w:rPr>
              <w:t>Protein full name</w:t>
            </w:r>
          </w:p>
        </w:tc>
        <w:tc>
          <w:tcPr>
            <w:tcW w:w="1730" w:type="dxa"/>
          </w:tcPr>
          <w:p w14:paraId="17C5ABD6" w14:textId="77777777" w:rsidR="00580776" w:rsidRPr="00CE402F" w:rsidRDefault="00580776" w:rsidP="00F657B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Entry name</w:t>
            </w:r>
          </w:p>
        </w:tc>
        <w:tc>
          <w:tcPr>
            <w:tcW w:w="1106" w:type="dxa"/>
            <w:shd w:val="clear" w:color="auto" w:fill="auto"/>
            <w:vAlign w:val="center"/>
            <w:hideMark/>
          </w:tcPr>
          <w:p w14:paraId="155DFE85" w14:textId="77777777" w:rsidR="00580776" w:rsidRPr="00CE402F" w:rsidRDefault="00580776" w:rsidP="00F657B4">
            <w:pPr>
              <w:spacing w:after="0" w:line="240" w:lineRule="auto"/>
              <w:rPr>
                <w:rFonts w:ascii="Times New Roman" w:eastAsia="Times New Roman" w:hAnsi="Times New Roman" w:cs="Times New Roman"/>
                <w:b/>
                <w:bCs/>
                <w:color w:val="000000"/>
                <w:sz w:val="20"/>
                <w:szCs w:val="20"/>
                <w:lang w:val="en-US"/>
              </w:rPr>
            </w:pPr>
            <w:proofErr w:type="spellStart"/>
            <w:r>
              <w:rPr>
                <w:rFonts w:ascii="Times New Roman" w:eastAsia="Times New Roman" w:hAnsi="Times New Roman" w:cs="Times New Roman"/>
                <w:b/>
                <w:bCs/>
                <w:color w:val="000000"/>
                <w:sz w:val="20"/>
                <w:szCs w:val="20"/>
              </w:rPr>
              <w:t>Olink</w:t>
            </w:r>
            <w:proofErr w:type="spellEnd"/>
            <w:r>
              <w:rPr>
                <w:rFonts w:ascii="Times New Roman" w:eastAsia="Times New Roman" w:hAnsi="Times New Roman" w:cs="Times New Roman"/>
                <w:b/>
                <w:bCs/>
                <w:color w:val="000000"/>
                <w:sz w:val="20"/>
                <w:szCs w:val="20"/>
              </w:rPr>
              <w:t xml:space="preserve">® </w:t>
            </w:r>
            <w:r w:rsidRPr="00CE402F">
              <w:rPr>
                <w:rFonts w:ascii="Times New Roman" w:eastAsia="Times New Roman" w:hAnsi="Times New Roman" w:cs="Times New Roman"/>
                <w:b/>
                <w:bCs/>
                <w:color w:val="000000"/>
                <w:sz w:val="20"/>
                <w:szCs w:val="20"/>
              </w:rPr>
              <w:t>Panel</w:t>
            </w:r>
            <w:r>
              <w:rPr>
                <w:rFonts w:ascii="Times New Roman" w:eastAsia="Times New Roman" w:hAnsi="Times New Roman" w:cs="Times New Roman"/>
                <w:b/>
                <w:bCs/>
                <w:color w:val="000000"/>
                <w:sz w:val="20"/>
                <w:szCs w:val="20"/>
              </w:rPr>
              <w:t>*</w:t>
            </w:r>
          </w:p>
        </w:tc>
        <w:tc>
          <w:tcPr>
            <w:tcW w:w="1134" w:type="dxa"/>
            <w:shd w:val="clear" w:color="auto" w:fill="auto"/>
            <w:vAlign w:val="center"/>
            <w:hideMark/>
          </w:tcPr>
          <w:p w14:paraId="51F9FC9F" w14:textId="77777777" w:rsidR="00580776" w:rsidRPr="00CE402F" w:rsidRDefault="00580776" w:rsidP="00F657B4">
            <w:pPr>
              <w:spacing w:after="0" w:line="240" w:lineRule="auto"/>
              <w:rPr>
                <w:rFonts w:ascii="Times New Roman" w:eastAsia="Times New Roman" w:hAnsi="Times New Roman" w:cs="Times New Roman"/>
                <w:b/>
                <w:bCs/>
                <w:color w:val="000000"/>
                <w:sz w:val="20"/>
                <w:szCs w:val="20"/>
                <w:lang w:val="en-US"/>
              </w:rPr>
            </w:pPr>
            <w:proofErr w:type="spellStart"/>
            <w:r w:rsidRPr="00CE402F">
              <w:rPr>
                <w:rFonts w:ascii="Times New Roman" w:eastAsia="Times New Roman" w:hAnsi="Times New Roman" w:cs="Times New Roman"/>
                <w:b/>
                <w:bCs/>
                <w:color w:val="000000"/>
                <w:sz w:val="20"/>
                <w:szCs w:val="20"/>
                <w:lang w:val="en-US"/>
              </w:rPr>
              <w:t>Uniprot</w:t>
            </w:r>
            <w:proofErr w:type="spellEnd"/>
            <w:r>
              <w:rPr>
                <w:rFonts w:ascii="Times New Roman" w:eastAsia="Times New Roman" w:hAnsi="Times New Roman" w:cs="Times New Roman"/>
                <w:b/>
                <w:bCs/>
                <w:color w:val="000000"/>
                <w:sz w:val="20"/>
                <w:szCs w:val="20"/>
                <w:lang w:val="en-US"/>
              </w:rPr>
              <w:t xml:space="preserve"> ID**</w:t>
            </w:r>
          </w:p>
        </w:tc>
        <w:tc>
          <w:tcPr>
            <w:tcW w:w="1162" w:type="dxa"/>
          </w:tcPr>
          <w:p w14:paraId="3D3EDC68" w14:textId="6CEF401C" w:rsidR="00580776" w:rsidRPr="00CE402F" w:rsidRDefault="00580776" w:rsidP="00F657B4">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&gt;25% undetectable values</w:t>
            </w:r>
          </w:p>
        </w:tc>
      </w:tr>
      <w:tr w:rsidR="00580776" w:rsidRPr="00CE402F" w14:paraId="15DB9637" w14:textId="2F9A5DF2" w:rsidTr="00580776">
        <w:trPr>
          <w:trHeight w:val="255"/>
        </w:trPr>
        <w:tc>
          <w:tcPr>
            <w:tcW w:w="4933" w:type="dxa"/>
            <w:shd w:val="clear" w:color="auto" w:fill="auto"/>
            <w:vAlign w:val="center"/>
            <w:hideMark/>
          </w:tcPr>
          <w:p w14:paraId="5B1867D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Angiotensin-converting enzyme 2</w:t>
            </w:r>
          </w:p>
        </w:tc>
        <w:tc>
          <w:tcPr>
            <w:tcW w:w="1730" w:type="dxa"/>
            <w:vAlign w:val="center"/>
          </w:tcPr>
          <w:p w14:paraId="5255730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ACE2</w:t>
            </w:r>
          </w:p>
        </w:tc>
        <w:tc>
          <w:tcPr>
            <w:tcW w:w="1106" w:type="dxa"/>
            <w:shd w:val="clear" w:color="auto" w:fill="auto"/>
            <w:vAlign w:val="center"/>
            <w:hideMark/>
          </w:tcPr>
          <w:p w14:paraId="3329F8E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C3DB1D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Q9BYF1</w:t>
            </w:r>
          </w:p>
        </w:tc>
        <w:tc>
          <w:tcPr>
            <w:tcW w:w="1162" w:type="dxa"/>
          </w:tcPr>
          <w:p w14:paraId="5012D06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7354EDB" w14:textId="7CD2B252" w:rsidTr="00580776">
        <w:trPr>
          <w:trHeight w:val="510"/>
        </w:trPr>
        <w:tc>
          <w:tcPr>
            <w:tcW w:w="4933" w:type="dxa"/>
            <w:shd w:val="clear" w:color="auto" w:fill="auto"/>
            <w:vAlign w:val="center"/>
            <w:hideMark/>
          </w:tcPr>
          <w:p w14:paraId="0110101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Adisintegrin</w:t>
            </w:r>
            <w:proofErr w:type="spellEnd"/>
            <w:r w:rsidRPr="00CE402F">
              <w:rPr>
                <w:rFonts w:ascii="Times New Roman" w:eastAsia="Times New Roman" w:hAnsi="Times New Roman" w:cs="Times New Roman"/>
                <w:color w:val="000000"/>
                <w:sz w:val="20"/>
                <w:szCs w:val="20"/>
              </w:rPr>
              <w:t xml:space="preserve"> and metalloproteinase with thrombospondin motifs 13</w:t>
            </w:r>
          </w:p>
        </w:tc>
        <w:tc>
          <w:tcPr>
            <w:tcW w:w="1730" w:type="dxa"/>
            <w:vAlign w:val="center"/>
          </w:tcPr>
          <w:p w14:paraId="6046084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ADAMTS13</w:t>
            </w:r>
          </w:p>
        </w:tc>
        <w:tc>
          <w:tcPr>
            <w:tcW w:w="1106" w:type="dxa"/>
            <w:shd w:val="clear" w:color="auto" w:fill="auto"/>
            <w:vAlign w:val="center"/>
            <w:hideMark/>
          </w:tcPr>
          <w:p w14:paraId="79B7DE3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DD59EA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Q76LX8</w:t>
            </w:r>
          </w:p>
        </w:tc>
        <w:tc>
          <w:tcPr>
            <w:tcW w:w="1162" w:type="dxa"/>
          </w:tcPr>
          <w:p w14:paraId="3A0FF3F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C2EC148" w14:textId="11102906" w:rsidTr="00580776">
        <w:trPr>
          <w:trHeight w:val="255"/>
        </w:trPr>
        <w:tc>
          <w:tcPr>
            <w:tcW w:w="4933" w:type="dxa"/>
            <w:shd w:val="clear" w:color="auto" w:fill="auto"/>
            <w:vAlign w:val="center"/>
            <w:hideMark/>
          </w:tcPr>
          <w:p w14:paraId="431EF2A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ADM</w:t>
            </w:r>
          </w:p>
        </w:tc>
        <w:tc>
          <w:tcPr>
            <w:tcW w:w="1730" w:type="dxa"/>
            <w:vAlign w:val="center"/>
          </w:tcPr>
          <w:p w14:paraId="154F313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ADM</w:t>
            </w:r>
          </w:p>
        </w:tc>
        <w:tc>
          <w:tcPr>
            <w:tcW w:w="1106" w:type="dxa"/>
            <w:shd w:val="clear" w:color="auto" w:fill="auto"/>
            <w:vAlign w:val="center"/>
            <w:hideMark/>
          </w:tcPr>
          <w:p w14:paraId="1A1F778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4383AA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P35318</w:t>
            </w:r>
          </w:p>
        </w:tc>
        <w:tc>
          <w:tcPr>
            <w:tcW w:w="1162" w:type="dxa"/>
          </w:tcPr>
          <w:p w14:paraId="3402852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6D439D4" w14:textId="5FBBD973" w:rsidTr="00580776">
        <w:trPr>
          <w:trHeight w:val="255"/>
        </w:trPr>
        <w:tc>
          <w:tcPr>
            <w:tcW w:w="4933" w:type="dxa"/>
            <w:shd w:val="clear" w:color="auto" w:fill="auto"/>
            <w:vAlign w:val="center"/>
            <w:hideMark/>
          </w:tcPr>
          <w:p w14:paraId="68B9ABD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Agouti-related protein</w:t>
            </w:r>
          </w:p>
        </w:tc>
        <w:tc>
          <w:tcPr>
            <w:tcW w:w="1730" w:type="dxa"/>
            <w:vAlign w:val="center"/>
          </w:tcPr>
          <w:p w14:paraId="36032CC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AGRP</w:t>
            </w:r>
          </w:p>
        </w:tc>
        <w:tc>
          <w:tcPr>
            <w:tcW w:w="1106" w:type="dxa"/>
            <w:shd w:val="clear" w:color="auto" w:fill="auto"/>
            <w:vAlign w:val="center"/>
            <w:hideMark/>
          </w:tcPr>
          <w:p w14:paraId="32D9B2E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4B1DF6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O00253</w:t>
            </w:r>
          </w:p>
        </w:tc>
        <w:tc>
          <w:tcPr>
            <w:tcW w:w="1162" w:type="dxa"/>
          </w:tcPr>
          <w:p w14:paraId="4492034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057F34D" w14:textId="30943686" w:rsidTr="00580776">
        <w:trPr>
          <w:trHeight w:val="255"/>
        </w:trPr>
        <w:tc>
          <w:tcPr>
            <w:tcW w:w="4933" w:type="dxa"/>
            <w:shd w:val="clear" w:color="auto" w:fill="auto"/>
            <w:vAlign w:val="center"/>
            <w:hideMark/>
          </w:tcPr>
          <w:p w14:paraId="54E0549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Protein AMBP</w:t>
            </w:r>
          </w:p>
        </w:tc>
        <w:tc>
          <w:tcPr>
            <w:tcW w:w="1730" w:type="dxa"/>
            <w:vAlign w:val="center"/>
          </w:tcPr>
          <w:p w14:paraId="3D190BA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AMBP</w:t>
            </w:r>
          </w:p>
        </w:tc>
        <w:tc>
          <w:tcPr>
            <w:tcW w:w="1106" w:type="dxa"/>
            <w:shd w:val="clear" w:color="auto" w:fill="auto"/>
            <w:vAlign w:val="center"/>
            <w:hideMark/>
          </w:tcPr>
          <w:p w14:paraId="04DFE7D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CCF1B5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P02760</w:t>
            </w:r>
          </w:p>
        </w:tc>
        <w:tc>
          <w:tcPr>
            <w:tcW w:w="1162" w:type="dxa"/>
          </w:tcPr>
          <w:p w14:paraId="40FC7EF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AFC2A37" w14:textId="319F5366" w:rsidTr="00580776">
        <w:trPr>
          <w:trHeight w:val="255"/>
        </w:trPr>
        <w:tc>
          <w:tcPr>
            <w:tcW w:w="4933" w:type="dxa"/>
            <w:shd w:val="clear" w:color="auto" w:fill="auto"/>
            <w:vAlign w:val="center"/>
            <w:hideMark/>
          </w:tcPr>
          <w:p w14:paraId="591DBAF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Angiopoietin-1</w:t>
            </w:r>
          </w:p>
        </w:tc>
        <w:tc>
          <w:tcPr>
            <w:tcW w:w="1730" w:type="dxa"/>
            <w:vAlign w:val="center"/>
          </w:tcPr>
          <w:p w14:paraId="649BA34C"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ANG1</w:t>
            </w:r>
          </w:p>
        </w:tc>
        <w:tc>
          <w:tcPr>
            <w:tcW w:w="1106" w:type="dxa"/>
            <w:shd w:val="clear" w:color="auto" w:fill="auto"/>
            <w:vAlign w:val="center"/>
            <w:hideMark/>
          </w:tcPr>
          <w:p w14:paraId="41D4929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307BD7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Q15389</w:t>
            </w:r>
          </w:p>
        </w:tc>
        <w:tc>
          <w:tcPr>
            <w:tcW w:w="1162" w:type="dxa"/>
          </w:tcPr>
          <w:p w14:paraId="484F341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207C640" w14:textId="218E2D80" w:rsidTr="00580776">
        <w:trPr>
          <w:trHeight w:val="255"/>
        </w:trPr>
        <w:tc>
          <w:tcPr>
            <w:tcW w:w="4933" w:type="dxa"/>
            <w:shd w:val="clear" w:color="auto" w:fill="auto"/>
            <w:vAlign w:val="center"/>
            <w:hideMark/>
          </w:tcPr>
          <w:p w14:paraId="3939A71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Bone morphogenetic protein 6</w:t>
            </w:r>
          </w:p>
        </w:tc>
        <w:tc>
          <w:tcPr>
            <w:tcW w:w="1730" w:type="dxa"/>
            <w:vAlign w:val="center"/>
          </w:tcPr>
          <w:p w14:paraId="73CBB2B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BMP6</w:t>
            </w:r>
          </w:p>
        </w:tc>
        <w:tc>
          <w:tcPr>
            <w:tcW w:w="1106" w:type="dxa"/>
            <w:shd w:val="clear" w:color="auto" w:fill="auto"/>
            <w:vAlign w:val="center"/>
            <w:hideMark/>
          </w:tcPr>
          <w:p w14:paraId="6893C10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7617D1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P22004</w:t>
            </w:r>
          </w:p>
        </w:tc>
        <w:tc>
          <w:tcPr>
            <w:tcW w:w="1162" w:type="dxa"/>
          </w:tcPr>
          <w:p w14:paraId="6674447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C98F7A7" w14:textId="15746A12" w:rsidTr="00580776">
        <w:trPr>
          <w:trHeight w:val="255"/>
        </w:trPr>
        <w:tc>
          <w:tcPr>
            <w:tcW w:w="4933" w:type="dxa"/>
            <w:shd w:val="clear" w:color="auto" w:fill="auto"/>
            <w:vAlign w:val="center"/>
            <w:hideMark/>
          </w:tcPr>
          <w:p w14:paraId="3F4D4D4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Natriuretic peptides B</w:t>
            </w:r>
          </w:p>
        </w:tc>
        <w:tc>
          <w:tcPr>
            <w:tcW w:w="1730" w:type="dxa"/>
            <w:vAlign w:val="center"/>
          </w:tcPr>
          <w:p w14:paraId="1399A5CF"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BNP</w:t>
            </w:r>
          </w:p>
        </w:tc>
        <w:tc>
          <w:tcPr>
            <w:tcW w:w="1106" w:type="dxa"/>
            <w:shd w:val="clear" w:color="auto" w:fill="auto"/>
            <w:vAlign w:val="center"/>
            <w:hideMark/>
          </w:tcPr>
          <w:p w14:paraId="087ABEF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7FC7EC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P16860</w:t>
            </w:r>
          </w:p>
        </w:tc>
        <w:tc>
          <w:tcPr>
            <w:tcW w:w="1162" w:type="dxa"/>
          </w:tcPr>
          <w:p w14:paraId="2E15F547" w14:textId="71EAAB5C"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482D9EB9" w14:textId="1B6F7C3D" w:rsidTr="00580776">
        <w:trPr>
          <w:trHeight w:val="255"/>
        </w:trPr>
        <w:tc>
          <w:tcPr>
            <w:tcW w:w="4933" w:type="dxa"/>
            <w:shd w:val="clear" w:color="auto" w:fill="auto"/>
            <w:vAlign w:val="center"/>
            <w:hideMark/>
          </w:tcPr>
          <w:p w14:paraId="3CD9B10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Carbonic anhydrase 5A, mitochondrial</w:t>
            </w:r>
          </w:p>
        </w:tc>
        <w:tc>
          <w:tcPr>
            <w:tcW w:w="1730" w:type="dxa"/>
            <w:vAlign w:val="center"/>
          </w:tcPr>
          <w:p w14:paraId="0668948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CA5A</w:t>
            </w:r>
          </w:p>
        </w:tc>
        <w:tc>
          <w:tcPr>
            <w:tcW w:w="1106" w:type="dxa"/>
            <w:shd w:val="clear" w:color="auto" w:fill="auto"/>
            <w:vAlign w:val="center"/>
            <w:hideMark/>
          </w:tcPr>
          <w:p w14:paraId="75171A7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25E569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P35218</w:t>
            </w:r>
          </w:p>
        </w:tc>
        <w:tc>
          <w:tcPr>
            <w:tcW w:w="1162" w:type="dxa"/>
          </w:tcPr>
          <w:p w14:paraId="1EFDE2AA" w14:textId="1A1D524A"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2226B6D1" w14:textId="0CED5792" w:rsidTr="00580776">
        <w:trPr>
          <w:trHeight w:val="255"/>
        </w:trPr>
        <w:tc>
          <w:tcPr>
            <w:tcW w:w="4933" w:type="dxa"/>
            <w:shd w:val="clear" w:color="auto" w:fill="auto"/>
            <w:vAlign w:val="center"/>
            <w:hideMark/>
          </w:tcPr>
          <w:p w14:paraId="6EE76FE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C-C motif chemokine 3</w:t>
            </w:r>
          </w:p>
        </w:tc>
        <w:tc>
          <w:tcPr>
            <w:tcW w:w="1730" w:type="dxa"/>
            <w:vAlign w:val="center"/>
          </w:tcPr>
          <w:p w14:paraId="3FBD535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CCL3</w:t>
            </w:r>
          </w:p>
        </w:tc>
        <w:tc>
          <w:tcPr>
            <w:tcW w:w="1106" w:type="dxa"/>
            <w:shd w:val="clear" w:color="auto" w:fill="auto"/>
            <w:vAlign w:val="center"/>
            <w:hideMark/>
          </w:tcPr>
          <w:p w14:paraId="5D337A8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AF0C79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P10147</w:t>
            </w:r>
          </w:p>
        </w:tc>
        <w:tc>
          <w:tcPr>
            <w:tcW w:w="1162" w:type="dxa"/>
          </w:tcPr>
          <w:p w14:paraId="08453E4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EC162BC" w14:textId="6372F325" w:rsidTr="00580776">
        <w:trPr>
          <w:trHeight w:val="255"/>
        </w:trPr>
        <w:tc>
          <w:tcPr>
            <w:tcW w:w="4933" w:type="dxa"/>
            <w:shd w:val="clear" w:color="auto" w:fill="auto"/>
            <w:vAlign w:val="center"/>
            <w:hideMark/>
          </w:tcPr>
          <w:p w14:paraId="2C79506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fr-FR"/>
              </w:rPr>
            </w:pPr>
            <w:r w:rsidRPr="00CE402F">
              <w:rPr>
                <w:rFonts w:ascii="Times New Roman" w:eastAsia="Times New Roman" w:hAnsi="Times New Roman" w:cs="Times New Roman"/>
                <w:color w:val="000000"/>
                <w:sz w:val="20"/>
                <w:szCs w:val="20"/>
                <w:lang w:val="fr-FR"/>
              </w:rPr>
              <w:t>T-</w:t>
            </w:r>
            <w:proofErr w:type="spellStart"/>
            <w:r w:rsidRPr="00CE402F">
              <w:rPr>
                <w:rFonts w:ascii="Times New Roman" w:eastAsia="Times New Roman" w:hAnsi="Times New Roman" w:cs="Times New Roman"/>
                <w:color w:val="000000"/>
                <w:sz w:val="20"/>
                <w:szCs w:val="20"/>
                <w:lang w:val="fr-FR"/>
              </w:rPr>
              <w:t>cell</w:t>
            </w:r>
            <w:proofErr w:type="spellEnd"/>
            <w:r w:rsidRPr="00CE402F">
              <w:rPr>
                <w:rFonts w:ascii="Times New Roman" w:eastAsia="Times New Roman" w:hAnsi="Times New Roman" w:cs="Times New Roman"/>
                <w:color w:val="000000"/>
                <w:sz w:val="20"/>
                <w:szCs w:val="20"/>
                <w:lang w:val="fr-FR"/>
              </w:rPr>
              <w:t xml:space="preserve"> surface </w:t>
            </w:r>
            <w:proofErr w:type="spellStart"/>
            <w:r w:rsidRPr="00CE402F">
              <w:rPr>
                <w:rFonts w:ascii="Times New Roman" w:eastAsia="Times New Roman" w:hAnsi="Times New Roman" w:cs="Times New Roman"/>
                <w:color w:val="000000"/>
                <w:sz w:val="20"/>
                <w:szCs w:val="20"/>
                <w:lang w:val="fr-FR"/>
              </w:rPr>
              <w:t>glycoprotein</w:t>
            </w:r>
            <w:proofErr w:type="spellEnd"/>
            <w:r w:rsidRPr="00CE402F">
              <w:rPr>
                <w:rFonts w:ascii="Times New Roman" w:eastAsia="Times New Roman" w:hAnsi="Times New Roman" w:cs="Times New Roman"/>
                <w:color w:val="000000"/>
                <w:sz w:val="20"/>
                <w:szCs w:val="20"/>
                <w:lang w:val="fr-FR"/>
              </w:rPr>
              <w:t xml:space="preserve"> CD4</w:t>
            </w:r>
          </w:p>
        </w:tc>
        <w:tc>
          <w:tcPr>
            <w:tcW w:w="1730" w:type="dxa"/>
            <w:vAlign w:val="center"/>
          </w:tcPr>
          <w:p w14:paraId="450E03D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fr-FR"/>
              </w:rPr>
            </w:pPr>
            <w:r w:rsidRPr="00CE402F">
              <w:rPr>
                <w:rFonts w:ascii="Times New Roman" w:hAnsi="Times New Roman" w:cs="Times New Roman"/>
                <w:color w:val="000000"/>
                <w:sz w:val="20"/>
                <w:szCs w:val="20"/>
              </w:rPr>
              <w:t>CD4</w:t>
            </w:r>
          </w:p>
        </w:tc>
        <w:tc>
          <w:tcPr>
            <w:tcW w:w="1106" w:type="dxa"/>
            <w:shd w:val="clear" w:color="auto" w:fill="auto"/>
            <w:vAlign w:val="center"/>
            <w:hideMark/>
          </w:tcPr>
          <w:p w14:paraId="45B61E1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6ACD05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P01730</w:t>
            </w:r>
          </w:p>
        </w:tc>
        <w:tc>
          <w:tcPr>
            <w:tcW w:w="1162" w:type="dxa"/>
          </w:tcPr>
          <w:p w14:paraId="4BE6CBF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524B272" w14:textId="702C011F" w:rsidTr="00580776">
        <w:trPr>
          <w:trHeight w:val="255"/>
        </w:trPr>
        <w:tc>
          <w:tcPr>
            <w:tcW w:w="4933" w:type="dxa"/>
            <w:shd w:val="clear" w:color="auto" w:fill="auto"/>
            <w:vAlign w:val="center"/>
            <w:hideMark/>
          </w:tcPr>
          <w:p w14:paraId="35AA8BE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CD40 ligand</w:t>
            </w:r>
          </w:p>
        </w:tc>
        <w:tc>
          <w:tcPr>
            <w:tcW w:w="1730" w:type="dxa"/>
            <w:vAlign w:val="center"/>
          </w:tcPr>
          <w:p w14:paraId="6AC7320E"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CD40L</w:t>
            </w:r>
          </w:p>
        </w:tc>
        <w:tc>
          <w:tcPr>
            <w:tcW w:w="1106" w:type="dxa"/>
            <w:shd w:val="clear" w:color="auto" w:fill="auto"/>
            <w:vAlign w:val="center"/>
            <w:hideMark/>
          </w:tcPr>
          <w:p w14:paraId="76D821F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C9B194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P29965</w:t>
            </w:r>
          </w:p>
        </w:tc>
        <w:tc>
          <w:tcPr>
            <w:tcW w:w="1162" w:type="dxa"/>
          </w:tcPr>
          <w:p w14:paraId="6333F12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AD61300" w14:textId="5AB75EC6" w:rsidTr="00580776">
        <w:trPr>
          <w:trHeight w:val="255"/>
        </w:trPr>
        <w:tc>
          <w:tcPr>
            <w:tcW w:w="4933" w:type="dxa"/>
            <w:shd w:val="clear" w:color="auto" w:fill="auto"/>
            <w:vAlign w:val="center"/>
            <w:hideMark/>
          </w:tcPr>
          <w:p w14:paraId="0CCA258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SLAM family member 5</w:t>
            </w:r>
          </w:p>
        </w:tc>
        <w:tc>
          <w:tcPr>
            <w:tcW w:w="1730" w:type="dxa"/>
            <w:vAlign w:val="center"/>
          </w:tcPr>
          <w:p w14:paraId="420E5A4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CD84</w:t>
            </w:r>
          </w:p>
        </w:tc>
        <w:tc>
          <w:tcPr>
            <w:tcW w:w="1106" w:type="dxa"/>
            <w:shd w:val="clear" w:color="auto" w:fill="auto"/>
            <w:vAlign w:val="center"/>
            <w:hideMark/>
          </w:tcPr>
          <w:p w14:paraId="3BAA0C0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59CC8F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Q9UIB8</w:t>
            </w:r>
          </w:p>
        </w:tc>
        <w:tc>
          <w:tcPr>
            <w:tcW w:w="1162" w:type="dxa"/>
          </w:tcPr>
          <w:p w14:paraId="47BBCA9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A2784DC" w14:textId="0A56E117" w:rsidTr="00580776">
        <w:trPr>
          <w:trHeight w:val="255"/>
        </w:trPr>
        <w:tc>
          <w:tcPr>
            <w:tcW w:w="4933" w:type="dxa"/>
            <w:shd w:val="clear" w:color="auto" w:fill="auto"/>
            <w:vAlign w:val="center"/>
            <w:hideMark/>
          </w:tcPr>
          <w:p w14:paraId="51428D4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 xml:space="preserve">Carcinoembryonic </w:t>
            </w:r>
            <w:proofErr w:type="spellStart"/>
            <w:r w:rsidRPr="00CE402F">
              <w:rPr>
                <w:rFonts w:ascii="Times New Roman" w:eastAsia="Times New Roman" w:hAnsi="Times New Roman" w:cs="Times New Roman"/>
                <w:color w:val="000000"/>
                <w:sz w:val="20"/>
                <w:szCs w:val="20"/>
              </w:rPr>
              <w:t>antigenrelated</w:t>
            </w:r>
            <w:proofErr w:type="spellEnd"/>
            <w:r w:rsidRPr="00CE402F">
              <w:rPr>
                <w:rFonts w:ascii="Times New Roman" w:eastAsia="Times New Roman" w:hAnsi="Times New Roman" w:cs="Times New Roman"/>
                <w:color w:val="000000"/>
                <w:sz w:val="20"/>
                <w:szCs w:val="20"/>
              </w:rPr>
              <w:t xml:space="preserve"> cell adhesion molecule 8</w:t>
            </w:r>
          </w:p>
        </w:tc>
        <w:tc>
          <w:tcPr>
            <w:tcW w:w="1730" w:type="dxa"/>
            <w:vAlign w:val="center"/>
          </w:tcPr>
          <w:p w14:paraId="0133023D"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CEACAM8</w:t>
            </w:r>
          </w:p>
        </w:tc>
        <w:tc>
          <w:tcPr>
            <w:tcW w:w="1106" w:type="dxa"/>
            <w:shd w:val="clear" w:color="auto" w:fill="auto"/>
            <w:vAlign w:val="center"/>
            <w:hideMark/>
          </w:tcPr>
          <w:p w14:paraId="1CE9940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7E0E7C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P31997</w:t>
            </w:r>
          </w:p>
        </w:tc>
        <w:tc>
          <w:tcPr>
            <w:tcW w:w="1162" w:type="dxa"/>
          </w:tcPr>
          <w:p w14:paraId="4205DC9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5A4C850" w14:textId="75ED41C8" w:rsidTr="00580776">
        <w:trPr>
          <w:trHeight w:val="255"/>
        </w:trPr>
        <w:tc>
          <w:tcPr>
            <w:tcW w:w="4933" w:type="dxa"/>
            <w:shd w:val="clear" w:color="auto" w:fill="auto"/>
            <w:vAlign w:val="center"/>
            <w:hideMark/>
          </w:tcPr>
          <w:p w14:paraId="02243AC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Chymotrypsin C</w:t>
            </w:r>
          </w:p>
        </w:tc>
        <w:tc>
          <w:tcPr>
            <w:tcW w:w="1730" w:type="dxa"/>
            <w:vAlign w:val="center"/>
          </w:tcPr>
          <w:p w14:paraId="42EF880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CTRC</w:t>
            </w:r>
          </w:p>
        </w:tc>
        <w:tc>
          <w:tcPr>
            <w:tcW w:w="1106" w:type="dxa"/>
            <w:shd w:val="clear" w:color="auto" w:fill="auto"/>
            <w:vAlign w:val="center"/>
            <w:hideMark/>
          </w:tcPr>
          <w:p w14:paraId="7A428D6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637618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Q99895</w:t>
            </w:r>
          </w:p>
        </w:tc>
        <w:tc>
          <w:tcPr>
            <w:tcW w:w="1162" w:type="dxa"/>
          </w:tcPr>
          <w:p w14:paraId="2A01923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F8A412C" w14:textId="19521115" w:rsidTr="00580776">
        <w:trPr>
          <w:trHeight w:val="255"/>
        </w:trPr>
        <w:tc>
          <w:tcPr>
            <w:tcW w:w="4933" w:type="dxa"/>
            <w:shd w:val="clear" w:color="auto" w:fill="auto"/>
            <w:vAlign w:val="center"/>
            <w:hideMark/>
          </w:tcPr>
          <w:p w14:paraId="72593A7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Cathepsin L1</w:t>
            </w:r>
          </w:p>
        </w:tc>
        <w:tc>
          <w:tcPr>
            <w:tcW w:w="1730" w:type="dxa"/>
            <w:vAlign w:val="center"/>
          </w:tcPr>
          <w:p w14:paraId="6424F9F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CTSL1</w:t>
            </w:r>
          </w:p>
        </w:tc>
        <w:tc>
          <w:tcPr>
            <w:tcW w:w="1106" w:type="dxa"/>
            <w:shd w:val="clear" w:color="auto" w:fill="auto"/>
            <w:vAlign w:val="center"/>
            <w:hideMark/>
          </w:tcPr>
          <w:p w14:paraId="7995762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5E1B92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P07711</w:t>
            </w:r>
          </w:p>
        </w:tc>
        <w:tc>
          <w:tcPr>
            <w:tcW w:w="1162" w:type="dxa"/>
          </w:tcPr>
          <w:p w14:paraId="7C661DB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40E3CD2" w14:textId="748E82BD" w:rsidTr="00580776">
        <w:trPr>
          <w:trHeight w:val="255"/>
        </w:trPr>
        <w:tc>
          <w:tcPr>
            <w:tcW w:w="4933" w:type="dxa"/>
            <w:shd w:val="clear" w:color="auto" w:fill="auto"/>
            <w:vAlign w:val="center"/>
            <w:hideMark/>
          </w:tcPr>
          <w:p w14:paraId="626CABA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C-X-C motif chemokine 1 (CVD2)</w:t>
            </w:r>
          </w:p>
        </w:tc>
        <w:tc>
          <w:tcPr>
            <w:tcW w:w="1730" w:type="dxa"/>
            <w:vAlign w:val="center"/>
          </w:tcPr>
          <w:p w14:paraId="7E01730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CXCL1</w:t>
            </w:r>
          </w:p>
        </w:tc>
        <w:tc>
          <w:tcPr>
            <w:tcW w:w="1106" w:type="dxa"/>
            <w:shd w:val="clear" w:color="auto" w:fill="auto"/>
            <w:vAlign w:val="center"/>
            <w:hideMark/>
          </w:tcPr>
          <w:p w14:paraId="18A6426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3D4D930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P09341</w:t>
            </w:r>
          </w:p>
        </w:tc>
        <w:tc>
          <w:tcPr>
            <w:tcW w:w="1162" w:type="dxa"/>
          </w:tcPr>
          <w:p w14:paraId="1A3A92B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3BF7B0A" w14:textId="541B01F2" w:rsidTr="00580776">
        <w:trPr>
          <w:trHeight w:val="255"/>
        </w:trPr>
        <w:tc>
          <w:tcPr>
            <w:tcW w:w="4933" w:type="dxa"/>
            <w:shd w:val="clear" w:color="auto" w:fill="auto"/>
            <w:vAlign w:val="center"/>
            <w:hideMark/>
          </w:tcPr>
          <w:p w14:paraId="1AB8CF9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Decorin</w:t>
            </w:r>
            <w:proofErr w:type="spellEnd"/>
          </w:p>
        </w:tc>
        <w:tc>
          <w:tcPr>
            <w:tcW w:w="1730" w:type="dxa"/>
            <w:vAlign w:val="center"/>
          </w:tcPr>
          <w:p w14:paraId="3F00359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DCN</w:t>
            </w:r>
          </w:p>
        </w:tc>
        <w:tc>
          <w:tcPr>
            <w:tcW w:w="1106" w:type="dxa"/>
            <w:shd w:val="clear" w:color="auto" w:fill="auto"/>
            <w:vAlign w:val="center"/>
            <w:hideMark/>
          </w:tcPr>
          <w:p w14:paraId="061486A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C7E48E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P07585</w:t>
            </w:r>
          </w:p>
        </w:tc>
        <w:tc>
          <w:tcPr>
            <w:tcW w:w="1162" w:type="dxa"/>
          </w:tcPr>
          <w:p w14:paraId="2B2672B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03354374" w14:textId="7D0C7D9F" w:rsidTr="00580776">
        <w:trPr>
          <w:trHeight w:val="255"/>
        </w:trPr>
        <w:tc>
          <w:tcPr>
            <w:tcW w:w="4933" w:type="dxa"/>
            <w:shd w:val="clear" w:color="auto" w:fill="auto"/>
            <w:vAlign w:val="center"/>
            <w:hideMark/>
          </w:tcPr>
          <w:p w14:paraId="13E0268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2,4-dienoyl-CoA reductase, mitochondrial</w:t>
            </w:r>
          </w:p>
        </w:tc>
        <w:tc>
          <w:tcPr>
            <w:tcW w:w="1730" w:type="dxa"/>
            <w:vAlign w:val="center"/>
          </w:tcPr>
          <w:p w14:paraId="193287C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DECR1</w:t>
            </w:r>
          </w:p>
        </w:tc>
        <w:tc>
          <w:tcPr>
            <w:tcW w:w="1106" w:type="dxa"/>
            <w:shd w:val="clear" w:color="auto" w:fill="auto"/>
            <w:vAlign w:val="center"/>
            <w:hideMark/>
          </w:tcPr>
          <w:p w14:paraId="428F670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2708F4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Q16698</w:t>
            </w:r>
          </w:p>
        </w:tc>
        <w:tc>
          <w:tcPr>
            <w:tcW w:w="1162" w:type="dxa"/>
          </w:tcPr>
          <w:p w14:paraId="633C291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A3996D4" w14:textId="1601E3D4" w:rsidTr="00580776">
        <w:trPr>
          <w:trHeight w:val="255"/>
        </w:trPr>
        <w:tc>
          <w:tcPr>
            <w:tcW w:w="4933" w:type="dxa"/>
            <w:shd w:val="clear" w:color="auto" w:fill="auto"/>
            <w:vAlign w:val="center"/>
            <w:hideMark/>
          </w:tcPr>
          <w:p w14:paraId="2D69768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Dickkopf</w:t>
            </w:r>
            <w:proofErr w:type="spellEnd"/>
            <w:r w:rsidRPr="00CE402F">
              <w:rPr>
                <w:rFonts w:ascii="Times New Roman" w:eastAsia="Times New Roman" w:hAnsi="Times New Roman" w:cs="Times New Roman"/>
                <w:color w:val="000000"/>
                <w:sz w:val="20"/>
                <w:szCs w:val="20"/>
              </w:rPr>
              <w:t>-related protein 1</w:t>
            </w:r>
          </w:p>
        </w:tc>
        <w:tc>
          <w:tcPr>
            <w:tcW w:w="1730" w:type="dxa"/>
            <w:vAlign w:val="center"/>
          </w:tcPr>
          <w:p w14:paraId="41F42A0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DKK1</w:t>
            </w:r>
          </w:p>
        </w:tc>
        <w:tc>
          <w:tcPr>
            <w:tcW w:w="1106" w:type="dxa"/>
            <w:shd w:val="clear" w:color="auto" w:fill="auto"/>
            <w:vAlign w:val="center"/>
            <w:hideMark/>
          </w:tcPr>
          <w:p w14:paraId="4EFC2B8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3B1D9DC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O94907</w:t>
            </w:r>
          </w:p>
        </w:tc>
        <w:tc>
          <w:tcPr>
            <w:tcW w:w="1162" w:type="dxa"/>
          </w:tcPr>
          <w:p w14:paraId="618DE88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0FEBA785" w14:textId="1C1E327A" w:rsidTr="00580776">
        <w:trPr>
          <w:trHeight w:val="255"/>
        </w:trPr>
        <w:tc>
          <w:tcPr>
            <w:tcW w:w="4933" w:type="dxa"/>
            <w:shd w:val="clear" w:color="auto" w:fill="auto"/>
            <w:vAlign w:val="center"/>
            <w:hideMark/>
          </w:tcPr>
          <w:p w14:paraId="26F2874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Fatty acid-binding protein, intestinal</w:t>
            </w:r>
          </w:p>
        </w:tc>
        <w:tc>
          <w:tcPr>
            <w:tcW w:w="1730" w:type="dxa"/>
            <w:vAlign w:val="center"/>
          </w:tcPr>
          <w:p w14:paraId="413BB41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FABP2</w:t>
            </w:r>
          </w:p>
        </w:tc>
        <w:tc>
          <w:tcPr>
            <w:tcW w:w="1106" w:type="dxa"/>
            <w:shd w:val="clear" w:color="auto" w:fill="auto"/>
            <w:vAlign w:val="center"/>
            <w:hideMark/>
          </w:tcPr>
          <w:p w14:paraId="2A778F6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7C5F24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P12104</w:t>
            </w:r>
          </w:p>
        </w:tc>
        <w:tc>
          <w:tcPr>
            <w:tcW w:w="1162" w:type="dxa"/>
          </w:tcPr>
          <w:p w14:paraId="4D8324F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DA64B29" w14:textId="3B2E3634" w:rsidTr="00580776">
        <w:trPr>
          <w:trHeight w:val="255"/>
        </w:trPr>
        <w:tc>
          <w:tcPr>
            <w:tcW w:w="4933" w:type="dxa"/>
            <w:shd w:val="clear" w:color="auto" w:fill="auto"/>
            <w:vAlign w:val="center"/>
            <w:hideMark/>
          </w:tcPr>
          <w:p w14:paraId="41BF400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Fibroblast growth factor 21 (CVD2)</w:t>
            </w:r>
          </w:p>
        </w:tc>
        <w:tc>
          <w:tcPr>
            <w:tcW w:w="1730" w:type="dxa"/>
            <w:vAlign w:val="center"/>
          </w:tcPr>
          <w:p w14:paraId="6107B5E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FGF21</w:t>
            </w:r>
          </w:p>
        </w:tc>
        <w:tc>
          <w:tcPr>
            <w:tcW w:w="1106" w:type="dxa"/>
            <w:shd w:val="clear" w:color="auto" w:fill="auto"/>
            <w:vAlign w:val="center"/>
            <w:hideMark/>
          </w:tcPr>
          <w:p w14:paraId="7FDAB16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3D42BF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Q9NSA1</w:t>
            </w:r>
          </w:p>
        </w:tc>
        <w:tc>
          <w:tcPr>
            <w:tcW w:w="1162" w:type="dxa"/>
          </w:tcPr>
          <w:p w14:paraId="76E2493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6CF43D0" w14:textId="6220E65A" w:rsidTr="00580776">
        <w:trPr>
          <w:trHeight w:val="255"/>
        </w:trPr>
        <w:tc>
          <w:tcPr>
            <w:tcW w:w="4933" w:type="dxa"/>
            <w:shd w:val="clear" w:color="auto" w:fill="auto"/>
            <w:vAlign w:val="center"/>
            <w:hideMark/>
          </w:tcPr>
          <w:p w14:paraId="6F9E4DD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Fibroblast growth factor 23 (CVD2)</w:t>
            </w:r>
          </w:p>
        </w:tc>
        <w:tc>
          <w:tcPr>
            <w:tcW w:w="1730" w:type="dxa"/>
            <w:vAlign w:val="center"/>
          </w:tcPr>
          <w:p w14:paraId="271D2B5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FGF23</w:t>
            </w:r>
          </w:p>
        </w:tc>
        <w:tc>
          <w:tcPr>
            <w:tcW w:w="1106" w:type="dxa"/>
            <w:shd w:val="clear" w:color="auto" w:fill="auto"/>
            <w:vAlign w:val="center"/>
            <w:hideMark/>
          </w:tcPr>
          <w:p w14:paraId="25137FC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81A5F8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Q9GZV9</w:t>
            </w:r>
          </w:p>
        </w:tc>
        <w:tc>
          <w:tcPr>
            <w:tcW w:w="1162" w:type="dxa"/>
          </w:tcPr>
          <w:p w14:paraId="2331FD4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0DC55684" w14:textId="4FCDC2C3" w:rsidTr="00580776">
        <w:trPr>
          <w:trHeight w:val="255"/>
        </w:trPr>
        <w:tc>
          <w:tcPr>
            <w:tcW w:w="4933" w:type="dxa"/>
            <w:shd w:val="clear" w:color="auto" w:fill="auto"/>
            <w:vAlign w:val="center"/>
            <w:hideMark/>
          </w:tcPr>
          <w:p w14:paraId="20938CF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Follistatin</w:t>
            </w:r>
            <w:proofErr w:type="spellEnd"/>
          </w:p>
        </w:tc>
        <w:tc>
          <w:tcPr>
            <w:tcW w:w="1730" w:type="dxa"/>
            <w:vAlign w:val="center"/>
          </w:tcPr>
          <w:p w14:paraId="5793E12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FS</w:t>
            </w:r>
          </w:p>
        </w:tc>
        <w:tc>
          <w:tcPr>
            <w:tcW w:w="1106" w:type="dxa"/>
            <w:shd w:val="clear" w:color="auto" w:fill="auto"/>
            <w:vAlign w:val="center"/>
            <w:hideMark/>
          </w:tcPr>
          <w:p w14:paraId="5F30A36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7FA70C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P19883</w:t>
            </w:r>
          </w:p>
        </w:tc>
        <w:tc>
          <w:tcPr>
            <w:tcW w:w="1162" w:type="dxa"/>
          </w:tcPr>
          <w:p w14:paraId="23B5A15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55B51F0" w14:textId="09FC1D31" w:rsidTr="00580776">
        <w:trPr>
          <w:trHeight w:val="255"/>
        </w:trPr>
        <w:tc>
          <w:tcPr>
            <w:tcW w:w="4933" w:type="dxa"/>
            <w:shd w:val="clear" w:color="auto" w:fill="auto"/>
            <w:vAlign w:val="center"/>
            <w:hideMark/>
          </w:tcPr>
          <w:p w14:paraId="6D260E4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Galectin-9</w:t>
            </w:r>
          </w:p>
        </w:tc>
        <w:tc>
          <w:tcPr>
            <w:tcW w:w="1730" w:type="dxa"/>
            <w:vAlign w:val="center"/>
          </w:tcPr>
          <w:p w14:paraId="67FECEE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GAL9</w:t>
            </w:r>
          </w:p>
        </w:tc>
        <w:tc>
          <w:tcPr>
            <w:tcW w:w="1106" w:type="dxa"/>
            <w:shd w:val="clear" w:color="auto" w:fill="auto"/>
            <w:vAlign w:val="center"/>
            <w:hideMark/>
          </w:tcPr>
          <w:p w14:paraId="3554396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B2A005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O00182</w:t>
            </w:r>
          </w:p>
        </w:tc>
        <w:tc>
          <w:tcPr>
            <w:tcW w:w="1162" w:type="dxa"/>
          </w:tcPr>
          <w:p w14:paraId="27F8A15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63F7C26" w14:textId="085162F7" w:rsidTr="00580776">
        <w:trPr>
          <w:trHeight w:val="255"/>
        </w:trPr>
        <w:tc>
          <w:tcPr>
            <w:tcW w:w="4933" w:type="dxa"/>
            <w:shd w:val="clear" w:color="auto" w:fill="auto"/>
            <w:vAlign w:val="center"/>
            <w:hideMark/>
          </w:tcPr>
          <w:p w14:paraId="05CF755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Growth/differentiation factor 2</w:t>
            </w:r>
          </w:p>
        </w:tc>
        <w:tc>
          <w:tcPr>
            <w:tcW w:w="1730" w:type="dxa"/>
            <w:vAlign w:val="center"/>
          </w:tcPr>
          <w:p w14:paraId="02D4FB4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GDF2</w:t>
            </w:r>
          </w:p>
        </w:tc>
        <w:tc>
          <w:tcPr>
            <w:tcW w:w="1106" w:type="dxa"/>
            <w:shd w:val="clear" w:color="auto" w:fill="auto"/>
            <w:vAlign w:val="center"/>
            <w:hideMark/>
          </w:tcPr>
          <w:p w14:paraId="3FB770A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B69D5E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Q9UK05</w:t>
            </w:r>
          </w:p>
        </w:tc>
        <w:tc>
          <w:tcPr>
            <w:tcW w:w="1162" w:type="dxa"/>
          </w:tcPr>
          <w:p w14:paraId="354E5C9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4F4BB66" w14:textId="1A431C45" w:rsidTr="00580776">
        <w:trPr>
          <w:trHeight w:val="255"/>
        </w:trPr>
        <w:tc>
          <w:tcPr>
            <w:tcW w:w="4933" w:type="dxa"/>
            <w:shd w:val="clear" w:color="auto" w:fill="auto"/>
            <w:vAlign w:val="center"/>
            <w:hideMark/>
          </w:tcPr>
          <w:p w14:paraId="6C8A7C1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Growth hormone</w:t>
            </w:r>
          </w:p>
        </w:tc>
        <w:tc>
          <w:tcPr>
            <w:tcW w:w="1730" w:type="dxa"/>
            <w:vAlign w:val="center"/>
          </w:tcPr>
          <w:p w14:paraId="17C6963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GH</w:t>
            </w:r>
          </w:p>
        </w:tc>
        <w:tc>
          <w:tcPr>
            <w:tcW w:w="1106" w:type="dxa"/>
            <w:shd w:val="clear" w:color="auto" w:fill="auto"/>
            <w:vAlign w:val="center"/>
            <w:hideMark/>
          </w:tcPr>
          <w:p w14:paraId="387D36D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36AC8EF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P01241</w:t>
            </w:r>
          </w:p>
        </w:tc>
        <w:tc>
          <w:tcPr>
            <w:tcW w:w="1162" w:type="dxa"/>
          </w:tcPr>
          <w:p w14:paraId="1BA04FD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ED4C335" w14:textId="7024D874" w:rsidTr="00580776">
        <w:trPr>
          <w:trHeight w:val="255"/>
        </w:trPr>
        <w:tc>
          <w:tcPr>
            <w:tcW w:w="4933" w:type="dxa"/>
            <w:shd w:val="clear" w:color="auto" w:fill="auto"/>
            <w:vAlign w:val="center"/>
            <w:hideMark/>
          </w:tcPr>
          <w:p w14:paraId="0BC5F79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Gastric intrinsic factor</w:t>
            </w:r>
          </w:p>
        </w:tc>
        <w:tc>
          <w:tcPr>
            <w:tcW w:w="1730" w:type="dxa"/>
            <w:vAlign w:val="center"/>
          </w:tcPr>
          <w:p w14:paraId="44B85D4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GIF</w:t>
            </w:r>
          </w:p>
        </w:tc>
        <w:tc>
          <w:tcPr>
            <w:tcW w:w="1106" w:type="dxa"/>
            <w:shd w:val="clear" w:color="auto" w:fill="auto"/>
            <w:vAlign w:val="center"/>
            <w:hideMark/>
          </w:tcPr>
          <w:p w14:paraId="6FDE7B0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52385E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P27352</w:t>
            </w:r>
          </w:p>
        </w:tc>
        <w:tc>
          <w:tcPr>
            <w:tcW w:w="1162" w:type="dxa"/>
          </w:tcPr>
          <w:p w14:paraId="5090CE0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414F187" w14:textId="5E3DC8EC" w:rsidTr="00580776">
        <w:trPr>
          <w:trHeight w:val="255"/>
        </w:trPr>
        <w:tc>
          <w:tcPr>
            <w:tcW w:w="4933" w:type="dxa"/>
            <w:shd w:val="clear" w:color="auto" w:fill="auto"/>
            <w:vAlign w:val="center"/>
            <w:hideMark/>
          </w:tcPr>
          <w:p w14:paraId="4351D5B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Lactoylglutathione</w:t>
            </w:r>
            <w:proofErr w:type="spellEnd"/>
            <w:r w:rsidRPr="00CE402F">
              <w:rPr>
                <w:rFonts w:ascii="Times New Roman" w:eastAsia="Times New Roman" w:hAnsi="Times New Roman" w:cs="Times New Roman"/>
                <w:color w:val="000000"/>
                <w:sz w:val="20"/>
                <w:szCs w:val="20"/>
              </w:rPr>
              <w:t xml:space="preserve"> lyase</w:t>
            </w:r>
          </w:p>
        </w:tc>
        <w:tc>
          <w:tcPr>
            <w:tcW w:w="1730" w:type="dxa"/>
            <w:vAlign w:val="center"/>
          </w:tcPr>
          <w:p w14:paraId="3580CB4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GLO1</w:t>
            </w:r>
          </w:p>
        </w:tc>
        <w:tc>
          <w:tcPr>
            <w:tcW w:w="1106" w:type="dxa"/>
            <w:shd w:val="clear" w:color="auto" w:fill="auto"/>
            <w:vAlign w:val="center"/>
            <w:hideMark/>
          </w:tcPr>
          <w:p w14:paraId="2903886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79401C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Q04760</w:t>
            </w:r>
          </w:p>
        </w:tc>
        <w:tc>
          <w:tcPr>
            <w:tcW w:w="1162" w:type="dxa"/>
          </w:tcPr>
          <w:p w14:paraId="0351FDC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591A237" w14:textId="7B8147F4" w:rsidTr="00580776">
        <w:trPr>
          <w:trHeight w:val="255"/>
        </w:trPr>
        <w:tc>
          <w:tcPr>
            <w:tcW w:w="4933" w:type="dxa"/>
            <w:shd w:val="clear" w:color="auto" w:fill="auto"/>
            <w:vAlign w:val="center"/>
            <w:hideMark/>
          </w:tcPr>
          <w:p w14:paraId="5D6E1BF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Gastrotropin</w:t>
            </w:r>
          </w:p>
        </w:tc>
        <w:tc>
          <w:tcPr>
            <w:tcW w:w="1730" w:type="dxa"/>
            <w:vAlign w:val="center"/>
          </w:tcPr>
          <w:p w14:paraId="6434844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GT</w:t>
            </w:r>
          </w:p>
        </w:tc>
        <w:tc>
          <w:tcPr>
            <w:tcW w:w="1106" w:type="dxa"/>
            <w:shd w:val="clear" w:color="auto" w:fill="auto"/>
            <w:vAlign w:val="center"/>
            <w:hideMark/>
          </w:tcPr>
          <w:p w14:paraId="4DC3DA6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D9DB0B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P51161</w:t>
            </w:r>
          </w:p>
        </w:tc>
        <w:tc>
          <w:tcPr>
            <w:tcW w:w="1162" w:type="dxa"/>
          </w:tcPr>
          <w:p w14:paraId="29B2503C" w14:textId="52BCD764"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3C44A790" w14:textId="38BCCA44" w:rsidTr="00580776">
        <w:trPr>
          <w:trHeight w:val="255"/>
        </w:trPr>
        <w:tc>
          <w:tcPr>
            <w:tcW w:w="4933" w:type="dxa"/>
            <w:shd w:val="clear" w:color="auto" w:fill="auto"/>
            <w:vAlign w:val="center"/>
            <w:hideMark/>
          </w:tcPr>
          <w:p w14:paraId="4F08FF4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Hydroxyacid</w:t>
            </w:r>
            <w:proofErr w:type="spellEnd"/>
            <w:r w:rsidRPr="00CE402F">
              <w:rPr>
                <w:rFonts w:ascii="Times New Roman" w:eastAsia="Times New Roman" w:hAnsi="Times New Roman" w:cs="Times New Roman"/>
                <w:color w:val="000000"/>
                <w:sz w:val="20"/>
                <w:szCs w:val="20"/>
              </w:rPr>
              <w:t xml:space="preserve"> oxidase 1</w:t>
            </w:r>
          </w:p>
        </w:tc>
        <w:tc>
          <w:tcPr>
            <w:tcW w:w="1730" w:type="dxa"/>
            <w:vAlign w:val="center"/>
          </w:tcPr>
          <w:p w14:paraId="27373FAF"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HAOX1</w:t>
            </w:r>
          </w:p>
        </w:tc>
        <w:tc>
          <w:tcPr>
            <w:tcW w:w="1106" w:type="dxa"/>
            <w:shd w:val="clear" w:color="auto" w:fill="auto"/>
            <w:vAlign w:val="center"/>
            <w:hideMark/>
          </w:tcPr>
          <w:p w14:paraId="0D92E91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804693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Q9UJM8</w:t>
            </w:r>
          </w:p>
        </w:tc>
        <w:tc>
          <w:tcPr>
            <w:tcW w:w="1162" w:type="dxa"/>
          </w:tcPr>
          <w:p w14:paraId="3DA85C9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F22DDCA" w14:textId="7EF49DB6" w:rsidTr="00580776">
        <w:trPr>
          <w:trHeight w:val="255"/>
        </w:trPr>
        <w:tc>
          <w:tcPr>
            <w:tcW w:w="4933" w:type="dxa"/>
            <w:shd w:val="clear" w:color="auto" w:fill="auto"/>
            <w:vAlign w:val="center"/>
            <w:hideMark/>
          </w:tcPr>
          <w:p w14:paraId="30DD179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Proheparin</w:t>
            </w:r>
            <w:proofErr w:type="spellEnd"/>
            <w:r w:rsidRPr="00CE402F">
              <w:rPr>
                <w:rFonts w:ascii="Times New Roman" w:eastAsia="Times New Roman" w:hAnsi="Times New Roman" w:cs="Times New Roman"/>
                <w:color w:val="000000"/>
                <w:sz w:val="20"/>
                <w:szCs w:val="20"/>
              </w:rPr>
              <w:t>-binding EGF-like growth factor</w:t>
            </w:r>
          </w:p>
        </w:tc>
        <w:tc>
          <w:tcPr>
            <w:tcW w:w="1730" w:type="dxa"/>
            <w:vAlign w:val="center"/>
          </w:tcPr>
          <w:p w14:paraId="2CDE618F"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HBEGF</w:t>
            </w:r>
          </w:p>
        </w:tc>
        <w:tc>
          <w:tcPr>
            <w:tcW w:w="1106" w:type="dxa"/>
            <w:shd w:val="clear" w:color="auto" w:fill="auto"/>
            <w:vAlign w:val="center"/>
            <w:hideMark/>
          </w:tcPr>
          <w:p w14:paraId="6A5167C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0079D1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Q99075</w:t>
            </w:r>
          </w:p>
        </w:tc>
        <w:tc>
          <w:tcPr>
            <w:tcW w:w="1162" w:type="dxa"/>
          </w:tcPr>
          <w:p w14:paraId="09534A4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CE90EC2" w14:textId="5B563720" w:rsidTr="00580776">
        <w:trPr>
          <w:trHeight w:val="255"/>
        </w:trPr>
        <w:tc>
          <w:tcPr>
            <w:tcW w:w="4933" w:type="dxa"/>
            <w:shd w:val="clear" w:color="auto" w:fill="auto"/>
            <w:vAlign w:val="center"/>
            <w:hideMark/>
          </w:tcPr>
          <w:p w14:paraId="459E79F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Heme</w:t>
            </w:r>
            <w:proofErr w:type="spellEnd"/>
            <w:r w:rsidRPr="00CE402F">
              <w:rPr>
                <w:rFonts w:ascii="Times New Roman" w:eastAsia="Times New Roman" w:hAnsi="Times New Roman" w:cs="Times New Roman"/>
                <w:color w:val="000000"/>
                <w:sz w:val="20"/>
                <w:szCs w:val="20"/>
              </w:rPr>
              <w:t xml:space="preserve"> oxygenase 1</w:t>
            </w:r>
          </w:p>
        </w:tc>
        <w:tc>
          <w:tcPr>
            <w:tcW w:w="1730" w:type="dxa"/>
            <w:vAlign w:val="center"/>
          </w:tcPr>
          <w:p w14:paraId="6BBA6EB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HO1</w:t>
            </w:r>
          </w:p>
        </w:tc>
        <w:tc>
          <w:tcPr>
            <w:tcW w:w="1106" w:type="dxa"/>
            <w:shd w:val="clear" w:color="auto" w:fill="auto"/>
            <w:vAlign w:val="center"/>
            <w:hideMark/>
          </w:tcPr>
          <w:p w14:paraId="6A366F3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554AFC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P09601</w:t>
            </w:r>
          </w:p>
        </w:tc>
        <w:tc>
          <w:tcPr>
            <w:tcW w:w="1162" w:type="dxa"/>
          </w:tcPr>
          <w:p w14:paraId="158DA79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4BD9561" w14:textId="7662DA9D" w:rsidTr="00580776">
        <w:trPr>
          <w:trHeight w:val="255"/>
        </w:trPr>
        <w:tc>
          <w:tcPr>
            <w:tcW w:w="4933" w:type="dxa"/>
            <w:shd w:val="clear" w:color="auto" w:fill="auto"/>
            <w:vAlign w:val="center"/>
            <w:hideMark/>
          </w:tcPr>
          <w:p w14:paraId="73E806A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Osteoclast-associated immunoglobulin-like receptor</w:t>
            </w:r>
          </w:p>
        </w:tc>
        <w:tc>
          <w:tcPr>
            <w:tcW w:w="1730" w:type="dxa"/>
            <w:vAlign w:val="center"/>
          </w:tcPr>
          <w:p w14:paraId="2754679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HOSCAR</w:t>
            </w:r>
          </w:p>
        </w:tc>
        <w:tc>
          <w:tcPr>
            <w:tcW w:w="1106" w:type="dxa"/>
            <w:shd w:val="clear" w:color="auto" w:fill="auto"/>
            <w:vAlign w:val="center"/>
            <w:hideMark/>
          </w:tcPr>
          <w:p w14:paraId="6C17292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F91BAF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Q8IYS5</w:t>
            </w:r>
          </w:p>
        </w:tc>
        <w:tc>
          <w:tcPr>
            <w:tcW w:w="1162" w:type="dxa"/>
          </w:tcPr>
          <w:p w14:paraId="4969B0E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79B679E" w14:textId="76B5192F" w:rsidTr="00580776">
        <w:trPr>
          <w:trHeight w:val="255"/>
        </w:trPr>
        <w:tc>
          <w:tcPr>
            <w:tcW w:w="4933" w:type="dxa"/>
            <w:shd w:val="clear" w:color="auto" w:fill="auto"/>
            <w:vAlign w:val="center"/>
            <w:hideMark/>
          </w:tcPr>
          <w:p w14:paraId="18187E5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 xml:space="preserve">Heat shock 27 </w:t>
            </w:r>
            <w:proofErr w:type="spellStart"/>
            <w:r w:rsidRPr="00CE402F">
              <w:rPr>
                <w:rFonts w:ascii="Times New Roman" w:eastAsia="Times New Roman" w:hAnsi="Times New Roman" w:cs="Times New Roman"/>
                <w:color w:val="000000"/>
                <w:sz w:val="20"/>
                <w:szCs w:val="20"/>
              </w:rPr>
              <w:t>kDa</w:t>
            </w:r>
            <w:proofErr w:type="spellEnd"/>
            <w:r w:rsidRPr="00CE402F">
              <w:rPr>
                <w:rFonts w:ascii="Times New Roman" w:eastAsia="Times New Roman" w:hAnsi="Times New Roman" w:cs="Times New Roman"/>
                <w:color w:val="000000"/>
                <w:sz w:val="20"/>
                <w:szCs w:val="20"/>
              </w:rPr>
              <w:t xml:space="preserve"> protein</w:t>
            </w:r>
          </w:p>
        </w:tc>
        <w:tc>
          <w:tcPr>
            <w:tcW w:w="1730" w:type="dxa"/>
            <w:vAlign w:val="center"/>
          </w:tcPr>
          <w:p w14:paraId="7EB26EE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HSP27</w:t>
            </w:r>
          </w:p>
        </w:tc>
        <w:tc>
          <w:tcPr>
            <w:tcW w:w="1106" w:type="dxa"/>
            <w:shd w:val="clear" w:color="auto" w:fill="auto"/>
            <w:vAlign w:val="center"/>
            <w:hideMark/>
          </w:tcPr>
          <w:p w14:paraId="1E552B0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45F506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P04792</w:t>
            </w:r>
          </w:p>
        </w:tc>
        <w:tc>
          <w:tcPr>
            <w:tcW w:w="1162" w:type="dxa"/>
          </w:tcPr>
          <w:p w14:paraId="1C941CE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6E60841" w14:textId="7925BB6E" w:rsidTr="00580776">
        <w:trPr>
          <w:trHeight w:val="255"/>
        </w:trPr>
        <w:tc>
          <w:tcPr>
            <w:tcW w:w="4933" w:type="dxa"/>
            <w:shd w:val="clear" w:color="auto" w:fill="auto"/>
            <w:vAlign w:val="center"/>
            <w:hideMark/>
          </w:tcPr>
          <w:p w14:paraId="5FC5177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Alpha-L-</w:t>
            </w:r>
            <w:proofErr w:type="spellStart"/>
            <w:r w:rsidRPr="00CE402F">
              <w:rPr>
                <w:rFonts w:ascii="Times New Roman" w:eastAsia="Times New Roman" w:hAnsi="Times New Roman" w:cs="Times New Roman"/>
                <w:color w:val="000000"/>
                <w:sz w:val="20"/>
                <w:szCs w:val="20"/>
              </w:rPr>
              <w:t>iduronidase</w:t>
            </w:r>
            <w:proofErr w:type="spellEnd"/>
          </w:p>
        </w:tc>
        <w:tc>
          <w:tcPr>
            <w:tcW w:w="1730" w:type="dxa"/>
            <w:vAlign w:val="center"/>
          </w:tcPr>
          <w:p w14:paraId="2721C10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IDUA</w:t>
            </w:r>
          </w:p>
        </w:tc>
        <w:tc>
          <w:tcPr>
            <w:tcW w:w="1106" w:type="dxa"/>
            <w:shd w:val="clear" w:color="auto" w:fill="auto"/>
            <w:vAlign w:val="center"/>
            <w:hideMark/>
          </w:tcPr>
          <w:p w14:paraId="54F6844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03E739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P35475</w:t>
            </w:r>
          </w:p>
        </w:tc>
        <w:tc>
          <w:tcPr>
            <w:tcW w:w="1162" w:type="dxa"/>
          </w:tcPr>
          <w:p w14:paraId="3794724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2902A8F" w14:textId="54F10FCB" w:rsidTr="00580776">
        <w:trPr>
          <w:trHeight w:val="255"/>
        </w:trPr>
        <w:tc>
          <w:tcPr>
            <w:tcW w:w="4933" w:type="dxa"/>
            <w:shd w:val="clear" w:color="auto" w:fill="auto"/>
            <w:vAlign w:val="center"/>
            <w:hideMark/>
          </w:tcPr>
          <w:p w14:paraId="7B9F14D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Low affinity immunoglobulin gamma Fc region receptor II-b</w:t>
            </w:r>
          </w:p>
        </w:tc>
        <w:tc>
          <w:tcPr>
            <w:tcW w:w="1730" w:type="dxa"/>
            <w:vAlign w:val="center"/>
          </w:tcPr>
          <w:p w14:paraId="20EF647C"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IGGFCRECEPTORIIB</w:t>
            </w:r>
          </w:p>
        </w:tc>
        <w:tc>
          <w:tcPr>
            <w:tcW w:w="1106" w:type="dxa"/>
            <w:shd w:val="clear" w:color="auto" w:fill="auto"/>
            <w:vAlign w:val="center"/>
            <w:hideMark/>
          </w:tcPr>
          <w:p w14:paraId="1AEE9D9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F1FD08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P31994</w:t>
            </w:r>
          </w:p>
        </w:tc>
        <w:tc>
          <w:tcPr>
            <w:tcW w:w="1162" w:type="dxa"/>
          </w:tcPr>
          <w:p w14:paraId="3EF7BE3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23B68E7" w14:textId="4148BA77" w:rsidTr="00580776">
        <w:trPr>
          <w:trHeight w:val="255"/>
        </w:trPr>
        <w:tc>
          <w:tcPr>
            <w:tcW w:w="4933" w:type="dxa"/>
            <w:shd w:val="clear" w:color="auto" w:fill="auto"/>
            <w:vAlign w:val="center"/>
            <w:hideMark/>
          </w:tcPr>
          <w:p w14:paraId="55C9E56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Pro-interleukin-16</w:t>
            </w:r>
          </w:p>
        </w:tc>
        <w:tc>
          <w:tcPr>
            <w:tcW w:w="1730" w:type="dxa"/>
            <w:vAlign w:val="center"/>
          </w:tcPr>
          <w:p w14:paraId="3D72E85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IL16</w:t>
            </w:r>
          </w:p>
        </w:tc>
        <w:tc>
          <w:tcPr>
            <w:tcW w:w="1106" w:type="dxa"/>
            <w:shd w:val="clear" w:color="auto" w:fill="auto"/>
            <w:vAlign w:val="center"/>
            <w:hideMark/>
          </w:tcPr>
          <w:p w14:paraId="7C47A9A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444E61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Q14005</w:t>
            </w:r>
          </w:p>
        </w:tc>
        <w:tc>
          <w:tcPr>
            <w:tcW w:w="1162" w:type="dxa"/>
          </w:tcPr>
          <w:p w14:paraId="1E263E7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B994A03" w14:textId="3C3685BD" w:rsidTr="00580776">
        <w:trPr>
          <w:trHeight w:val="255"/>
        </w:trPr>
        <w:tc>
          <w:tcPr>
            <w:tcW w:w="4933" w:type="dxa"/>
            <w:shd w:val="clear" w:color="auto" w:fill="auto"/>
            <w:vAlign w:val="center"/>
            <w:hideMark/>
          </w:tcPr>
          <w:p w14:paraId="592B652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Interleukin-17D</w:t>
            </w:r>
          </w:p>
        </w:tc>
        <w:tc>
          <w:tcPr>
            <w:tcW w:w="1730" w:type="dxa"/>
            <w:vAlign w:val="center"/>
          </w:tcPr>
          <w:p w14:paraId="70D4AFBB"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IL17D</w:t>
            </w:r>
          </w:p>
        </w:tc>
        <w:tc>
          <w:tcPr>
            <w:tcW w:w="1106" w:type="dxa"/>
            <w:shd w:val="clear" w:color="auto" w:fill="auto"/>
            <w:vAlign w:val="center"/>
            <w:hideMark/>
          </w:tcPr>
          <w:p w14:paraId="2A6690F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3BD453A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Q8TAD2</w:t>
            </w:r>
          </w:p>
        </w:tc>
        <w:tc>
          <w:tcPr>
            <w:tcW w:w="1162" w:type="dxa"/>
          </w:tcPr>
          <w:p w14:paraId="12B573D6" w14:textId="20F16AA9"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44E43C5E" w14:textId="562999DB" w:rsidTr="00580776">
        <w:trPr>
          <w:trHeight w:val="255"/>
        </w:trPr>
        <w:tc>
          <w:tcPr>
            <w:tcW w:w="4933" w:type="dxa"/>
            <w:shd w:val="clear" w:color="auto" w:fill="auto"/>
            <w:vAlign w:val="center"/>
            <w:hideMark/>
          </w:tcPr>
          <w:p w14:paraId="5A831D5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Interleukin-18 (CVD2)</w:t>
            </w:r>
          </w:p>
        </w:tc>
        <w:tc>
          <w:tcPr>
            <w:tcW w:w="1730" w:type="dxa"/>
            <w:vAlign w:val="center"/>
          </w:tcPr>
          <w:p w14:paraId="73089E8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IL18</w:t>
            </w:r>
          </w:p>
        </w:tc>
        <w:tc>
          <w:tcPr>
            <w:tcW w:w="1106" w:type="dxa"/>
            <w:shd w:val="clear" w:color="auto" w:fill="auto"/>
            <w:vAlign w:val="center"/>
            <w:hideMark/>
          </w:tcPr>
          <w:p w14:paraId="2CB7067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48030F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Q14116</w:t>
            </w:r>
          </w:p>
        </w:tc>
        <w:tc>
          <w:tcPr>
            <w:tcW w:w="1162" w:type="dxa"/>
          </w:tcPr>
          <w:p w14:paraId="15003A7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05A90986" w14:textId="44D044F1" w:rsidTr="00580776">
        <w:trPr>
          <w:trHeight w:val="255"/>
        </w:trPr>
        <w:tc>
          <w:tcPr>
            <w:tcW w:w="4933" w:type="dxa"/>
            <w:shd w:val="clear" w:color="auto" w:fill="auto"/>
            <w:vAlign w:val="center"/>
            <w:hideMark/>
          </w:tcPr>
          <w:p w14:paraId="4ACB5B2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Interleukin-1 receptor antagonist protein</w:t>
            </w:r>
          </w:p>
        </w:tc>
        <w:tc>
          <w:tcPr>
            <w:tcW w:w="1730" w:type="dxa"/>
            <w:vAlign w:val="center"/>
          </w:tcPr>
          <w:p w14:paraId="7673F55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IL1RA</w:t>
            </w:r>
          </w:p>
        </w:tc>
        <w:tc>
          <w:tcPr>
            <w:tcW w:w="1106" w:type="dxa"/>
            <w:shd w:val="clear" w:color="auto" w:fill="auto"/>
            <w:vAlign w:val="center"/>
            <w:hideMark/>
          </w:tcPr>
          <w:p w14:paraId="59985AE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4E44E9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P18510</w:t>
            </w:r>
          </w:p>
        </w:tc>
        <w:tc>
          <w:tcPr>
            <w:tcW w:w="1162" w:type="dxa"/>
          </w:tcPr>
          <w:p w14:paraId="04F1BD9A" w14:textId="4C295F40"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1DB40830" w14:textId="49036D93" w:rsidTr="00580776">
        <w:trPr>
          <w:trHeight w:val="255"/>
        </w:trPr>
        <w:tc>
          <w:tcPr>
            <w:tcW w:w="4933" w:type="dxa"/>
            <w:shd w:val="clear" w:color="auto" w:fill="auto"/>
            <w:vAlign w:val="center"/>
            <w:hideMark/>
          </w:tcPr>
          <w:p w14:paraId="40DF126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Interleukin-1 receptor-like 2</w:t>
            </w:r>
          </w:p>
        </w:tc>
        <w:tc>
          <w:tcPr>
            <w:tcW w:w="1730" w:type="dxa"/>
            <w:vAlign w:val="center"/>
          </w:tcPr>
          <w:p w14:paraId="48D1C02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IL1RL2</w:t>
            </w:r>
          </w:p>
        </w:tc>
        <w:tc>
          <w:tcPr>
            <w:tcW w:w="1106" w:type="dxa"/>
            <w:shd w:val="clear" w:color="auto" w:fill="auto"/>
            <w:vAlign w:val="center"/>
            <w:hideMark/>
          </w:tcPr>
          <w:p w14:paraId="31C55DA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BA5AB9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Q9HB29</w:t>
            </w:r>
          </w:p>
        </w:tc>
        <w:tc>
          <w:tcPr>
            <w:tcW w:w="1162" w:type="dxa"/>
          </w:tcPr>
          <w:p w14:paraId="238F75D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E73232F" w14:textId="51A7D5D3" w:rsidTr="00580776">
        <w:trPr>
          <w:trHeight w:val="255"/>
        </w:trPr>
        <w:tc>
          <w:tcPr>
            <w:tcW w:w="4933" w:type="dxa"/>
            <w:shd w:val="clear" w:color="auto" w:fill="auto"/>
            <w:vAlign w:val="center"/>
            <w:hideMark/>
          </w:tcPr>
          <w:p w14:paraId="4165A6D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Interleukin-27</w:t>
            </w:r>
          </w:p>
        </w:tc>
        <w:tc>
          <w:tcPr>
            <w:tcW w:w="1730" w:type="dxa"/>
            <w:vAlign w:val="center"/>
          </w:tcPr>
          <w:p w14:paraId="73BEE4F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IL27</w:t>
            </w:r>
          </w:p>
        </w:tc>
        <w:tc>
          <w:tcPr>
            <w:tcW w:w="1106" w:type="dxa"/>
            <w:shd w:val="clear" w:color="auto" w:fill="auto"/>
            <w:vAlign w:val="center"/>
            <w:hideMark/>
          </w:tcPr>
          <w:p w14:paraId="7D61D30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CE9BFE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Q8NEV9</w:t>
            </w:r>
          </w:p>
        </w:tc>
        <w:tc>
          <w:tcPr>
            <w:tcW w:w="1162" w:type="dxa"/>
          </w:tcPr>
          <w:p w14:paraId="2EC2E60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A94595C" w14:textId="05FE92DA" w:rsidTr="00580776">
        <w:trPr>
          <w:trHeight w:val="255"/>
        </w:trPr>
        <w:tc>
          <w:tcPr>
            <w:tcW w:w="4933" w:type="dxa"/>
            <w:shd w:val="clear" w:color="auto" w:fill="auto"/>
            <w:vAlign w:val="center"/>
            <w:hideMark/>
          </w:tcPr>
          <w:p w14:paraId="19140AC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Interleukin-4 receptor subunit alpha</w:t>
            </w:r>
          </w:p>
        </w:tc>
        <w:tc>
          <w:tcPr>
            <w:tcW w:w="1730" w:type="dxa"/>
            <w:vAlign w:val="center"/>
          </w:tcPr>
          <w:p w14:paraId="30EE0FB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IL4RA</w:t>
            </w:r>
          </w:p>
        </w:tc>
        <w:tc>
          <w:tcPr>
            <w:tcW w:w="1106" w:type="dxa"/>
            <w:shd w:val="clear" w:color="auto" w:fill="auto"/>
            <w:vAlign w:val="center"/>
            <w:hideMark/>
          </w:tcPr>
          <w:p w14:paraId="37DDCBC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2DE70A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P24394</w:t>
            </w:r>
          </w:p>
        </w:tc>
        <w:tc>
          <w:tcPr>
            <w:tcW w:w="1162" w:type="dxa"/>
          </w:tcPr>
          <w:p w14:paraId="12546A8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760DA37" w14:textId="4B883CEC" w:rsidTr="00580776">
        <w:trPr>
          <w:trHeight w:val="255"/>
        </w:trPr>
        <w:tc>
          <w:tcPr>
            <w:tcW w:w="4933" w:type="dxa"/>
            <w:shd w:val="clear" w:color="auto" w:fill="auto"/>
            <w:vAlign w:val="center"/>
            <w:hideMark/>
          </w:tcPr>
          <w:p w14:paraId="6834FC1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Interleukin-6 (CVD2)</w:t>
            </w:r>
          </w:p>
        </w:tc>
        <w:tc>
          <w:tcPr>
            <w:tcW w:w="1730" w:type="dxa"/>
            <w:vAlign w:val="center"/>
          </w:tcPr>
          <w:p w14:paraId="53B78D6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IL6</w:t>
            </w:r>
          </w:p>
        </w:tc>
        <w:tc>
          <w:tcPr>
            <w:tcW w:w="1106" w:type="dxa"/>
            <w:shd w:val="clear" w:color="auto" w:fill="auto"/>
            <w:vAlign w:val="center"/>
            <w:hideMark/>
          </w:tcPr>
          <w:p w14:paraId="43B908E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C97674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P05231</w:t>
            </w:r>
          </w:p>
        </w:tc>
        <w:tc>
          <w:tcPr>
            <w:tcW w:w="1162" w:type="dxa"/>
          </w:tcPr>
          <w:p w14:paraId="44960F3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092CC5A" w14:textId="4BD17C07" w:rsidTr="00580776">
        <w:trPr>
          <w:trHeight w:val="255"/>
        </w:trPr>
        <w:tc>
          <w:tcPr>
            <w:tcW w:w="4933" w:type="dxa"/>
            <w:shd w:val="clear" w:color="auto" w:fill="auto"/>
            <w:vAlign w:val="center"/>
            <w:hideMark/>
          </w:tcPr>
          <w:p w14:paraId="50D74BA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Melusin</w:t>
            </w:r>
            <w:proofErr w:type="spellEnd"/>
          </w:p>
        </w:tc>
        <w:tc>
          <w:tcPr>
            <w:tcW w:w="1730" w:type="dxa"/>
            <w:vAlign w:val="center"/>
          </w:tcPr>
          <w:p w14:paraId="6E7E96F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ITGB1BP2</w:t>
            </w:r>
          </w:p>
        </w:tc>
        <w:tc>
          <w:tcPr>
            <w:tcW w:w="1106" w:type="dxa"/>
            <w:shd w:val="clear" w:color="auto" w:fill="auto"/>
            <w:vAlign w:val="center"/>
            <w:hideMark/>
          </w:tcPr>
          <w:p w14:paraId="097181C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28B99A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Q9UKP3</w:t>
            </w:r>
          </w:p>
        </w:tc>
        <w:tc>
          <w:tcPr>
            <w:tcW w:w="1162" w:type="dxa"/>
          </w:tcPr>
          <w:p w14:paraId="3E8FFF58" w14:textId="319FF19E"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28D0F3F6" w14:textId="3543B4E7" w:rsidTr="00580776">
        <w:trPr>
          <w:trHeight w:val="255"/>
        </w:trPr>
        <w:tc>
          <w:tcPr>
            <w:tcW w:w="4933" w:type="dxa"/>
            <w:shd w:val="clear" w:color="auto" w:fill="auto"/>
            <w:vAlign w:val="center"/>
            <w:hideMark/>
          </w:tcPr>
          <w:p w14:paraId="2B17598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Kidney injury molecule 1</w:t>
            </w:r>
          </w:p>
        </w:tc>
        <w:tc>
          <w:tcPr>
            <w:tcW w:w="1730" w:type="dxa"/>
            <w:vAlign w:val="center"/>
          </w:tcPr>
          <w:p w14:paraId="39D1BB1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KIM1</w:t>
            </w:r>
          </w:p>
        </w:tc>
        <w:tc>
          <w:tcPr>
            <w:tcW w:w="1106" w:type="dxa"/>
            <w:shd w:val="clear" w:color="auto" w:fill="auto"/>
            <w:vAlign w:val="center"/>
            <w:hideMark/>
          </w:tcPr>
          <w:p w14:paraId="3E02A27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620866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Q96D42</w:t>
            </w:r>
          </w:p>
        </w:tc>
        <w:tc>
          <w:tcPr>
            <w:tcW w:w="1162" w:type="dxa"/>
          </w:tcPr>
          <w:p w14:paraId="017FC4E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583B5BB" w14:textId="1DB1BA98" w:rsidTr="00580776">
        <w:trPr>
          <w:trHeight w:val="255"/>
        </w:trPr>
        <w:tc>
          <w:tcPr>
            <w:tcW w:w="4933" w:type="dxa"/>
            <w:shd w:val="clear" w:color="auto" w:fill="auto"/>
            <w:vAlign w:val="center"/>
            <w:hideMark/>
          </w:tcPr>
          <w:p w14:paraId="03CCC5E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lastRenderedPageBreak/>
              <w:t>Leptin</w:t>
            </w:r>
          </w:p>
        </w:tc>
        <w:tc>
          <w:tcPr>
            <w:tcW w:w="1730" w:type="dxa"/>
            <w:vAlign w:val="center"/>
          </w:tcPr>
          <w:p w14:paraId="61D2007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LEP</w:t>
            </w:r>
          </w:p>
        </w:tc>
        <w:tc>
          <w:tcPr>
            <w:tcW w:w="1106" w:type="dxa"/>
            <w:shd w:val="clear" w:color="auto" w:fill="auto"/>
            <w:vAlign w:val="center"/>
            <w:hideMark/>
          </w:tcPr>
          <w:p w14:paraId="5068E09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27D21B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P41159</w:t>
            </w:r>
          </w:p>
        </w:tc>
        <w:tc>
          <w:tcPr>
            <w:tcW w:w="1162" w:type="dxa"/>
          </w:tcPr>
          <w:p w14:paraId="4650298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E01DBDA" w14:textId="0C56940D" w:rsidTr="00580776">
        <w:trPr>
          <w:trHeight w:val="255"/>
        </w:trPr>
        <w:tc>
          <w:tcPr>
            <w:tcW w:w="4933" w:type="dxa"/>
            <w:shd w:val="clear" w:color="auto" w:fill="auto"/>
            <w:vAlign w:val="center"/>
            <w:hideMark/>
          </w:tcPr>
          <w:p w14:paraId="4D583E7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Lectin-like oxidized LDL receptor 1</w:t>
            </w:r>
          </w:p>
        </w:tc>
        <w:tc>
          <w:tcPr>
            <w:tcW w:w="1730" w:type="dxa"/>
            <w:vAlign w:val="center"/>
          </w:tcPr>
          <w:p w14:paraId="4D61B9B1"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LOX1</w:t>
            </w:r>
          </w:p>
        </w:tc>
        <w:tc>
          <w:tcPr>
            <w:tcW w:w="1106" w:type="dxa"/>
            <w:shd w:val="clear" w:color="auto" w:fill="auto"/>
            <w:vAlign w:val="center"/>
            <w:hideMark/>
          </w:tcPr>
          <w:p w14:paraId="391DA04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09BA47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P78380</w:t>
            </w:r>
          </w:p>
        </w:tc>
        <w:tc>
          <w:tcPr>
            <w:tcW w:w="1162" w:type="dxa"/>
          </w:tcPr>
          <w:p w14:paraId="707A6AB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0832AE7" w14:textId="235D174C" w:rsidTr="00580776">
        <w:trPr>
          <w:trHeight w:val="255"/>
        </w:trPr>
        <w:tc>
          <w:tcPr>
            <w:tcW w:w="4933" w:type="dxa"/>
            <w:shd w:val="clear" w:color="auto" w:fill="auto"/>
            <w:vAlign w:val="center"/>
            <w:hideMark/>
          </w:tcPr>
          <w:p w14:paraId="185BF38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Lipoprotein lipase</w:t>
            </w:r>
          </w:p>
        </w:tc>
        <w:tc>
          <w:tcPr>
            <w:tcW w:w="1730" w:type="dxa"/>
            <w:vAlign w:val="center"/>
          </w:tcPr>
          <w:p w14:paraId="1A99E71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LPL</w:t>
            </w:r>
          </w:p>
        </w:tc>
        <w:tc>
          <w:tcPr>
            <w:tcW w:w="1106" w:type="dxa"/>
            <w:shd w:val="clear" w:color="auto" w:fill="auto"/>
            <w:vAlign w:val="center"/>
            <w:hideMark/>
          </w:tcPr>
          <w:p w14:paraId="1D42686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7ABAFC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P06858</w:t>
            </w:r>
          </w:p>
        </w:tc>
        <w:tc>
          <w:tcPr>
            <w:tcW w:w="1162" w:type="dxa"/>
          </w:tcPr>
          <w:p w14:paraId="45537B3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1D3D908" w14:textId="2EAB37E3" w:rsidTr="00580776">
        <w:trPr>
          <w:trHeight w:val="255"/>
        </w:trPr>
        <w:tc>
          <w:tcPr>
            <w:tcW w:w="4933" w:type="dxa"/>
            <w:shd w:val="clear" w:color="auto" w:fill="auto"/>
            <w:vAlign w:val="center"/>
            <w:hideMark/>
          </w:tcPr>
          <w:p w14:paraId="20BA08B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Macrophage receptor MARCO</w:t>
            </w:r>
          </w:p>
        </w:tc>
        <w:tc>
          <w:tcPr>
            <w:tcW w:w="1730" w:type="dxa"/>
            <w:vAlign w:val="center"/>
          </w:tcPr>
          <w:p w14:paraId="1BEDE1D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MARCO</w:t>
            </w:r>
          </w:p>
        </w:tc>
        <w:tc>
          <w:tcPr>
            <w:tcW w:w="1106" w:type="dxa"/>
            <w:shd w:val="clear" w:color="auto" w:fill="auto"/>
            <w:vAlign w:val="center"/>
            <w:hideMark/>
          </w:tcPr>
          <w:p w14:paraId="0FFE1B9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275874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Q9UEW3</w:t>
            </w:r>
          </w:p>
        </w:tc>
        <w:tc>
          <w:tcPr>
            <w:tcW w:w="1162" w:type="dxa"/>
          </w:tcPr>
          <w:p w14:paraId="798BD4C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EF4F708" w14:textId="046FDEC5" w:rsidTr="00580776">
        <w:trPr>
          <w:trHeight w:val="255"/>
        </w:trPr>
        <w:tc>
          <w:tcPr>
            <w:tcW w:w="4933" w:type="dxa"/>
            <w:shd w:val="clear" w:color="auto" w:fill="auto"/>
            <w:vAlign w:val="center"/>
            <w:hideMark/>
          </w:tcPr>
          <w:p w14:paraId="2610E1E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Tyrosine-protein kinase Mer</w:t>
            </w:r>
          </w:p>
        </w:tc>
        <w:tc>
          <w:tcPr>
            <w:tcW w:w="1730" w:type="dxa"/>
            <w:vAlign w:val="center"/>
          </w:tcPr>
          <w:p w14:paraId="70B684D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MERTK</w:t>
            </w:r>
          </w:p>
        </w:tc>
        <w:tc>
          <w:tcPr>
            <w:tcW w:w="1106" w:type="dxa"/>
            <w:shd w:val="clear" w:color="auto" w:fill="auto"/>
            <w:vAlign w:val="center"/>
            <w:hideMark/>
          </w:tcPr>
          <w:p w14:paraId="251277C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08AFC1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Q12866</w:t>
            </w:r>
          </w:p>
        </w:tc>
        <w:tc>
          <w:tcPr>
            <w:tcW w:w="1162" w:type="dxa"/>
          </w:tcPr>
          <w:p w14:paraId="52C1EFD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A6B144C" w14:textId="751A5DB2" w:rsidTr="00580776">
        <w:trPr>
          <w:trHeight w:val="255"/>
        </w:trPr>
        <w:tc>
          <w:tcPr>
            <w:tcW w:w="4933" w:type="dxa"/>
            <w:shd w:val="clear" w:color="auto" w:fill="auto"/>
            <w:vAlign w:val="center"/>
            <w:hideMark/>
          </w:tcPr>
          <w:p w14:paraId="76A1F86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Matrix metalloproteinase-12</w:t>
            </w:r>
          </w:p>
        </w:tc>
        <w:tc>
          <w:tcPr>
            <w:tcW w:w="1730" w:type="dxa"/>
            <w:vAlign w:val="center"/>
          </w:tcPr>
          <w:p w14:paraId="3EC4278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MMP12</w:t>
            </w:r>
          </w:p>
        </w:tc>
        <w:tc>
          <w:tcPr>
            <w:tcW w:w="1106" w:type="dxa"/>
            <w:shd w:val="clear" w:color="auto" w:fill="auto"/>
            <w:vAlign w:val="center"/>
            <w:hideMark/>
          </w:tcPr>
          <w:p w14:paraId="062CDC8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214FE4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P39900</w:t>
            </w:r>
          </w:p>
        </w:tc>
        <w:tc>
          <w:tcPr>
            <w:tcW w:w="1162" w:type="dxa"/>
          </w:tcPr>
          <w:p w14:paraId="0F89730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7C62F92" w14:textId="270E5C50" w:rsidTr="00580776">
        <w:trPr>
          <w:trHeight w:val="255"/>
        </w:trPr>
        <w:tc>
          <w:tcPr>
            <w:tcW w:w="4933" w:type="dxa"/>
            <w:shd w:val="clear" w:color="auto" w:fill="auto"/>
            <w:vAlign w:val="center"/>
            <w:hideMark/>
          </w:tcPr>
          <w:p w14:paraId="21344A6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Matrix metalloproteinase-7</w:t>
            </w:r>
          </w:p>
        </w:tc>
        <w:tc>
          <w:tcPr>
            <w:tcW w:w="1730" w:type="dxa"/>
            <w:vAlign w:val="center"/>
          </w:tcPr>
          <w:p w14:paraId="6E163D3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MMP7</w:t>
            </w:r>
          </w:p>
        </w:tc>
        <w:tc>
          <w:tcPr>
            <w:tcW w:w="1106" w:type="dxa"/>
            <w:shd w:val="clear" w:color="auto" w:fill="auto"/>
            <w:vAlign w:val="center"/>
            <w:hideMark/>
          </w:tcPr>
          <w:p w14:paraId="66370F8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95B1F2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P09237</w:t>
            </w:r>
          </w:p>
        </w:tc>
        <w:tc>
          <w:tcPr>
            <w:tcW w:w="1162" w:type="dxa"/>
          </w:tcPr>
          <w:p w14:paraId="6CF8263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B211A21" w14:textId="06DE7B20" w:rsidTr="00580776">
        <w:trPr>
          <w:trHeight w:val="255"/>
        </w:trPr>
        <w:tc>
          <w:tcPr>
            <w:tcW w:w="4933" w:type="dxa"/>
            <w:shd w:val="clear" w:color="auto" w:fill="auto"/>
            <w:vAlign w:val="center"/>
            <w:hideMark/>
          </w:tcPr>
          <w:p w14:paraId="583E9A7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NF-kappa-B essential modulator</w:t>
            </w:r>
          </w:p>
        </w:tc>
        <w:tc>
          <w:tcPr>
            <w:tcW w:w="1730" w:type="dxa"/>
            <w:vAlign w:val="center"/>
          </w:tcPr>
          <w:p w14:paraId="74B81C8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NEMO</w:t>
            </w:r>
          </w:p>
        </w:tc>
        <w:tc>
          <w:tcPr>
            <w:tcW w:w="1106" w:type="dxa"/>
            <w:shd w:val="clear" w:color="auto" w:fill="auto"/>
            <w:vAlign w:val="center"/>
            <w:hideMark/>
          </w:tcPr>
          <w:p w14:paraId="562B05F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B91958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Q9Y6K9</w:t>
            </w:r>
          </w:p>
        </w:tc>
        <w:tc>
          <w:tcPr>
            <w:tcW w:w="1162" w:type="dxa"/>
          </w:tcPr>
          <w:p w14:paraId="2026333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9EF2103" w14:textId="7486E452" w:rsidTr="00580776">
        <w:trPr>
          <w:trHeight w:val="255"/>
        </w:trPr>
        <w:tc>
          <w:tcPr>
            <w:tcW w:w="4933" w:type="dxa"/>
            <w:shd w:val="clear" w:color="auto" w:fill="auto"/>
            <w:vAlign w:val="center"/>
            <w:hideMark/>
          </w:tcPr>
          <w:p w14:paraId="7DBB77F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Pappalysin-1</w:t>
            </w:r>
          </w:p>
        </w:tc>
        <w:tc>
          <w:tcPr>
            <w:tcW w:w="1730" w:type="dxa"/>
            <w:vAlign w:val="center"/>
          </w:tcPr>
          <w:p w14:paraId="1BF6FF5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PAPPA</w:t>
            </w:r>
          </w:p>
        </w:tc>
        <w:tc>
          <w:tcPr>
            <w:tcW w:w="1106" w:type="dxa"/>
            <w:shd w:val="clear" w:color="auto" w:fill="auto"/>
            <w:vAlign w:val="center"/>
            <w:hideMark/>
          </w:tcPr>
          <w:p w14:paraId="6DAEDC7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84C809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Q13219</w:t>
            </w:r>
          </w:p>
        </w:tc>
        <w:tc>
          <w:tcPr>
            <w:tcW w:w="1162" w:type="dxa"/>
          </w:tcPr>
          <w:p w14:paraId="75F211DA" w14:textId="3D3121FB"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5AD65C4B" w14:textId="62A3BFF8" w:rsidTr="00580776">
        <w:trPr>
          <w:trHeight w:val="255"/>
        </w:trPr>
        <w:tc>
          <w:tcPr>
            <w:tcW w:w="4933" w:type="dxa"/>
            <w:shd w:val="clear" w:color="auto" w:fill="auto"/>
            <w:vAlign w:val="center"/>
            <w:hideMark/>
          </w:tcPr>
          <w:p w14:paraId="45D2545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Proteinase-activated receptor 1</w:t>
            </w:r>
          </w:p>
        </w:tc>
        <w:tc>
          <w:tcPr>
            <w:tcW w:w="1730" w:type="dxa"/>
            <w:vAlign w:val="center"/>
          </w:tcPr>
          <w:p w14:paraId="30FA8F2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PAR1</w:t>
            </w:r>
          </w:p>
        </w:tc>
        <w:tc>
          <w:tcPr>
            <w:tcW w:w="1106" w:type="dxa"/>
            <w:shd w:val="clear" w:color="auto" w:fill="auto"/>
            <w:vAlign w:val="center"/>
            <w:hideMark/>
          </w:tcPr>
          <w:p w14:paraId="1752CD8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EA4296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P25116</w:t>
            </w:r>
          </w:p>
        </w:tc>
        <w:tc>
          <w:tcPr>
            <w:tcW w:w="1162" w:type="dxa"/>
          </w:tcPr>
          <w:p w14:paraId="3F087CF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7C3C3F8" w14:textId="43AECA79" w:rsidTr="00580776">
        <w:trPr>
          <w:trHeight w:val="255"/>
        </w:trPr>
        <w:tc>
          <w:tcPr>
            <w:tcW w:w="4933" w:type="dxa"/>
            <w:shd w:val="clear" w:color="auto" w:fill="auto"/>
            <w:vAlign w:val="center"/>
            <w:hideMark/>
          </w:tcPr>
          <w:p w14:paraId="6C9F825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Poly [ADP-ribose] polymerase 1</w:t>
            </w:r>
          </w:p>
        </w:tc>
        <w:tc>
          <w:tcPr>
            <w:tcW w:w="1730" w:type="dxa"/>
            <w:vAlign w:val="center"/>
          </w:tcPr>
          <w:p w14:paraId="3E57F5F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PARP1</w:t>
            </w:r>
          </w:p>
        </w:tc>
        <w:tc>
          <w:tcPr>
            <w:tcW w:w="1106" w:type="dxa"/>
            <w:shd w:val="clear" w:color="auto" w:fill="auto"/>
            <w:vAlign w:val="center"/>
            <w:hideMark/>
          </w:tcPr>
          <w:p w14:paraId="4F83943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5DAD90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P09874</w:t>
            </w:r>
          </w:p>
        </w:tc>
        <w:tc>
          <w:tcPr>
            <w:tcW w:w="1162" w:type="dxa"/>
          </w:tcPr>
          <w:p w14:paraId="239A6D62" w14:textId="52B0459E" w:rsidR="00580776" w:rsidRPr="00CE402F" w:rsidRDefault="00580776" w:rsidP="0058077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33AA76F6" w14:textId="766311E1" w:rsidTr="00580776">
        <w:trPr>
          <w:trHeight w:val="255"/>
        </w:trPr>
        <w:tc>
          <w:tcPr>
            <w:tcW w:w="4933" w:type="dxa"/>
            <w:shd w:val="clear" w:color="auto" w:fill="auto"/>
            <w:vAlign w:val="center"/>
            <w:hideMark/>
          </w:tcPr>
          <w:p w14:paraId="79BC96B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Platelet-derived growth factor subunit B</w:t>
            </w:r>
          </w:p>
        </w:tc>
        <w:tc>
          <w:tcPr>
            <w:tcW w:w="1730" w:type="dxa"/>
            <w:vAlign w:val="center"/>
          </w:tcPr>
          <w:p w14:paraId="52EDE80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PDGFSUBUNITB</w:t>
            </w:r>
          </w:p>
        </w:tc>
        <w:tc>
          <w:tcPr>
            <w:tcW w:w="1106" w:type="dxa"/>
            <w:shd w:val="clear" w:color="auto" w:fill="auto"/>
            <w:vAlign w:val="center"/>
            <w:hideMark/>
          </w:tcPr>
          <w:p w14:paraId="0BEB4BC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CC6049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P01127</w:t>
            </w:r>
          </w:p>
        </w:tc>
        <w:tc>
          <w:tcPr>
            <w:tcW w:w="1162" w:type="dxa"/>
          </w:tcPr>
          <w:p w14:paraId="51B1D74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37C9008" w14:textId="2E9D9AD6" w:rsidTr="00580776">
        <w:trPr>
          <w:trHeight w:val="255"/>
        </w:trPr>
        <w:tc>
          <w:tcPr>
            <w:tcW w:w="4933" w:type="dxa"/>
            <w:shd w:val="clear" w:color="auto" w:fill="auto"/>
            <w:vAlign w:val="center"/>
            <w:hideMark/>
          </w:tcPr>
          <w:p w14:paraId="286780C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Programmed cell death 1 ligand 2</w:t>
            </w:r>
          </w:p>
        </w:tc>
        <w:tc>
          <w:tcPr>
            <w:tcW w:w="1730" w:type="dxa"/>
            <w:vAlign w:val="center"/>
          </w:tcPr>
          <w:p w14:paraId="25C544E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PDL2</w:t>
            </w:r>
          </w:p>
        </w:tc>
        <w:tc>
          <w:tcPr>
            <w:tcW w:w="1106" w:type="dxa"/>
            <w:shd w:val="clear" w:color="auto" w:fill="auto"/>
            <w:vAlign w:val="center"/>
            <w:hideMark/>
          </w:tcPr>
          <w:p w14:paraId="1BF0A17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96E31E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Q9BQ51</w:t>
            </w:r>
          </w:p>
        </w:tc>
        <w:tc>
          <w:tcPr>
            <w:tcW w:w="1162" w:type="dxa"/>
          </w:tcPr>
          <w:p w14:paraId="6F49D2D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0B08526D" w14:textId="7E2B614A" w:rsidTr="00580776">
        <w:trPr>
          <w:trHeight w:val="255"/>
        </w:trPr>
        <w:tc>
          <w:tcPr>
            <w:tcW w:w="4933" w:type="dxa"/>
            <w:shd w:val="clear" w:color="auto" w:fill="auto"/>
            <w:vAlign w:val="center"/>
            <w:hideMark/>
          </w:tcPr>
          <w:p w14:paraId="1E3C075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Polymeric immunoglobulin receptor</w:t>
            </w:r>
          </w:p>
        </w:tc>
        <w:tc>
          <w:tcPr>
            <w:tcW w:w="1730" w:type="dxa"/>
            <w:vAlign w:val="center"/>
          </w:tcPr>
          <w:p w14:paraId="7FF1C27B"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PIGR</w:t>
            </w:r>
          </w:p>
        </w:tc>
        <w:tc>
          <w:tcPr>
            <w:tcW w:w="1106" w:type="dxa"/>
            <w:shd w:val="clear" w:color="auto" w:fill="auto"/>
            <w:vAlign w:val="center"/>
            <w:hideMark/>
          </w:tcPr>
          <w:p w14:paraId="78BEE5E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E86236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P01833</w:t>
            </w:r>
          </w:p>
        </w:tc>
        <w:tc>
          <w:tcPr>
            <w:tcW w:w="1162" w:type="dxa"/>
          </w:tcPr>
          <w:p w14:paraId="6140619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01ACFF7" w14:textId="7DEC0A75" w:rsidTr="00580776">
        <w:trPr>
          <w:trHeight w:val="255"/>
        </w:trPr>
        <w:tc>
          <w:tcPr>
            <w:tcW w:w="4933" w:type="dxa"/>
            <w:shd w:val="clear" w:color="auto" w:fill="auto"/>
            <w:vAlign w:val="center"/>
            <w:hideMark/>
          </w:tcPr>
          <w:p w14:paraId="5E2656B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Placenta growth factor</w:t>
            </w:r>
          </w:p>
        </w:tc>
        <w:tc>
          <w:tcPr>
            <w:tcW w:w="1730" w:type="dxa"/>
            <w:vAlign w:val="center"/>
          </w:tcPr>
          <w:p w14:paraId="7FD9FE67"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PLGF</w:t>
            </w:r>
          </w:p>
        </w:tc>
        <w:tc>
          <w:tcPr>
            <w:tcW w:w="1106" w:type="dxa"/>
            <w:shd w:val="clear" w:color="auto" w:fill="auto"/>
            <w:vAlign w:val="center"/>
            <w:hideMark/>
          </w:tcPr>
          <w:p w14:paraId="6901BC3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29E5B2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P49763</w:t>
            </w:r>
          </w:p>
        </w:tc>
        <w:tc>
          <w:tcPr>
            <w:tcW w:w="1162" w:type="dxa"/>
          </w:tcPr>
          <w:p w14:paraId="635A245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BE688A6" w14:textId="1430DE92" w:rsidTr="00580776">
        <w:trPr>
          <w:trHeight w:val="255"/>
        </w:trPr>
        <w:tc>
          <w:tcPr>
            <w:tcW w:w="4933" w:type="dxa"/>
            <w:shd w:val="clear" w:color="auto" w:fill="auto"/>
            <w:vAlign w:val="center"/>
            <w:hideMark/>
          </w:tcPr>
          <w:p w14:paraId="6FD0670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Prolargin</w:t>
            </w:r>
          </w:p>
        </w:tc>
        <w:tc>
          <w:tcPr>
            <w:tcW w:w="1730" w:type="dxa"/>
            <w:vAlign w:val="center"/>
          </w:tcPr>
          <w:p w14:paraId="290DAE9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PRELP</w:t>
            </w:r>
          </w:p>
        </w:tc>
        <w:tc>
          <w:tcPr>
            <w:tcW w:w="1106" w:type="dxa"/>
            <w:shd w:val="clear" w:color="auto" w:fill="auto"/>
            <w:vAlign w:val="center"/>
            <w:hideMark/>
          </w:tcPr>
          <w:p w14:paraId="0CEFCD7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6AA3CA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P51888</w:t>
            </w:r>
          </w:p>
        </w:tc>
        <w:tc>
          <w:tcPr>
            <w:tcW w:w="1162" w:type="dxa"/>
          </w:tcPr>
          <w:p w14:paraId="31D74D0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3A3FC7A" w14:textId="2BB2ABAF" w:rsidTr="00580776">
        <w:trPr>
          <w:trHeight w:val="255"/>
        </w:trPr>
        <w:tc>
          <w:tcPr>
            <w:tcW w:w="4933" w:type="dxa"/>
            <w:shd w:val="clear" w:color="auto" w:fill="auto"/>
            <w:vAlign w:val="center"/>
            <w:hideMark/>
          </w:tcPr>
          <w:p w14:paraId="46150CF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Brother of CDO</w:t>
            </w:r>
          </w:p>
        </w:tc>
        <w:tc>
          <w:tcPr>
            <w:tcW w:w="1730" w:type="dxa"/>
            <w:vAlign w:val="center"/>
          </w:tcPr>
          <w:p w14:paraId="309E3BB7"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PROTEINBOC</w:t>
            </w:r>
          </w:p>
        </w:tc>
        <w:tc>
          <w:tcPr>
            <w:tcW w:w="1106" w:type="dxa"/>
            <w:shd w:val="clear" w:color="auto" w:fill="auto"/>
            <w:vAlign w:val="center"/>
            <w:hideMark/>
          </w:tcPr>
          <w:p w14:paraId="41659DD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26624F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Q9BWV1</w:t>
            </w:r>
          </w:p>
        </w:tc>
        <w:tc>
          <w:tcPr>
            <w:tcW w:w="1162" w:type="dxa"/>
          </w:tcPr>
          <w:p w14:paraId="00711D8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F11EE34" w14:textId="0E85E244" w:rsidTr="00580776">
        <w:trPr>
          <w:trHeight w:val="255"/>
        </w:trPr>
        <w:tc>
          <w:tcPr>
            <w:tcW w:w="4933" w:type="dxa"/>
            <w:shd w:val="clear" w:color="auto" w:fill="auto"/>
            <w:vAlign w:val="center"/>
            <w:hideMark/>
          </w:tcPr>
          <w:p w14:paraId="5519C6B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Serine protease 27</w:t>
            </w:r>
          </w:p>
        </w:tc>
        <w:tc>
          <w:tcPr>
            <w:tcW w:w="1730" w:type="dxa"/>
            <w:vAlign w:val="center"/>
          </w:tcPr>
          <w:p w14:paraId="58EA022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PRSS27</w:t>
            </w:r>
          </w:p>
        </w:tc>
        <w:tc>
          <w:tcPr>
            <w:tcW w:w="1106" w:type="dxa"/>
            <w:shd w:val="clear" w:color="auto" w:fill="auto"/>
            <w:vAlign w:val="center"/>
            <w:hideMark/>
          </w:tcPr>
          <w:p w14:paraId="24613C3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14F6CE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Q9BQR3</w:t>
            </w:r>
          </w:p>
        </w:tc>
        <w:tc>
          <w:tcPr>
            <w:tcW w:w="1162" w:type="dxa"/>
          </w:tcPr>
          <w:p w14:paraId="4145FC9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2831B2A2" w14:textId="34F8AA9A" w:rsidTr="00580776">
        <w:trPr>
          <w:trHeight w:val="255"/>
        </w:trPr>
        <w:tc>
          <w:tcPr>
            <w:tcW w:w="4933" w:type="dxa"/>
            <w:shd w:val="clear" w:color="auto" w:fill="auto"/>
            <w:vAlign w:val="center"/>
            <w:hideMark/>
          </w:tcPr>
          <w:p w14:paraId="0DEC064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Prostasin</w:t>
            </w:r>
          </w:p>
        </w:tc>
        <w:tc>
          <w:tcPr>
            <w:tcW w:w="1730" w:type="dxa"/>
            <w:vAlign w:val="center"/>
          </w:tcPr>
          <w:p w14:paraId="32B98CE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PRSS8</w:t>
            </w:r>
          </w:p>
        </w:tc>
        <w:tc>
          <w:tcPr>
            <w:tcW w:w="1106" w:type="dxa"/>
            <w:shd w:val="clear" w:color="auto" w:fill="auto"/>
            <w:vAlign w:val="center"/>
            <w:hideMark/>
          </w:tcPr>
          <w:p w14:paraId="135FAC8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86B51E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Q16651</w:t>
            </w:r>
          </w:p>
        </w:tc>
        <w:tc>
          <w:tcPr>
            <w:tcW w:w="1162" w:type="dxa"/>
          </w:tcPr>
          <w:p w14:paraId="42B5A17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3851531" w14:textId="4D007C64" w:rsidTr="00580776">
        <w:trPr>
          <w:trHeight w:val="255"/>
        </w:trPr>
        <w:tc>
          <w:tcPr>
            <w:tcW w:w="4933" w:type="dxa"/>
            <w:shd w:val="clear" w:color="auto" w:fill="auto"/>
            <w:vAlign w:val="center"/>
            <w:hideMark/>
          </w:tcPr>
          <w:p w14:paraId="6E1FD7D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P-selectin glycoprotein ligand 1</w:t>
            </w:r>
          </w:p>
        </w:tc>
        <w:tc>
          <w:tcPr>
            <w:tcW w:w="1730" w:type="dxa"/>
            <w:vAlign w:val="center"/>
          </w:tcPr>
          <w:p w14:paraId="56A8E9C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PSGL1</w:t>
            </w:r>
          </w:p>
        </w:tc>
        <w:tc>
          <w:tcPr>
            <w:tcW w:w="1106" w:type="dxa"/>
            <w:shd w:val="clear" w:color="auto" w:fill="auto"/>
            <w:vAlign w:val="center"/>
            <w:hideMark/>
          </w:tcPr>
          <w:p w14:paraId="291CCBC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0C1BD3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Q14242</w:t>
            </w:r>
          </w:p>
        </w:tc>
        <w:tc>
          <w:tcPr>
            <w:tcW w:w="1162" w:type="dxa"/>
          </w:tcPr>
          <w:p w14:paraId="26B0F59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43407D0" w14:textId="6DC9DBCC" w:rsidTr="00580776">
        <w:trPr>
          <w:trHeight w:val="255"/>
        </w:trPr>
        <w:tc>
          <w:tcPr>
            <w:tcW w:w="4933" w:type="dxa"/>
            <w:shd w:val="clear" w:color="auto" w:fill="auto"/>
            <w:vAlign w:val="center"/>
            <w:hideMark/>
          </w:tcPr>
          <w:p w14:paraId="72D3AAA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Pentraxin-related protein PTX3</w:t>
            </w:r>
          </w:p>
        </w:tc>
        <w:tc>
          <w:tcPr>
            <w:tcW w:w="1730" w:type="dxa"/>
            <w:vAlign w:val="center"/>
          </w:tcPr>
          <w:p w14:paraId="3D47640C"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PTX3</w:t>
            </w:r>
          </w:p>
        </w:tc>
        <w:tc>
          <w:tcPr>
            <w:tcW w:w="1106" w:type="dxa"/>
            <w:shd w:val="clear" w:color="auto" w:fill="auto"/>
            <w:vAlign w:val="center"/>
            <w:hideMark/>
          </w:tcPr>
          <w:p w14:paraId="76D5F8F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9BE4A4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P26022</w:t>
            </w:r>
          </w:p>
        </w:tc>
        <w:tc>
          <w:tcPr>
            <w:tcW w:w="1162" w:type="dxa"/>
          </w:tcPr>
          <w:p w14:paraId="7402015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60527A2" w14:textId="0BF962F6" w:rsidTr="00580776">
        <w:trPr>
          <w:trHeight w:val="255"/>
        </w:trPr>
        <w:tc>
          <w:tcPr>
            <w:tcW w:w="4933" w:type="dxa"/>
            <w:shd w:val="clear" w:color="auto" w:fill="auto"/>
            <w:vAlign w:val="center"/>
            <w:hideMark/>
          </w:tcPr>
          <w:p w14:paraId="3B1CB31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Receptor for advanced glycosylation end products</w:t>
            </w:r>
          </w:p>
        </w:tc>
        <w:tc>
          <w:tcPr>
            <w:tcW w:w="1730" w:type="dxa"/>
            <w:vAlign w:val="center"/>
          </w:tcPr>
          <w:p w14:paraId="570F753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RAGE</w:t>
            </w:r>
          </w:p>
        </w:tc>
        <w:tc>
          <w:tcPr>
            <w:tcW w:w="1106" w:type="dxa"/>
            <w:shd w:val="clear" w:color="auto" w:fill="auto"/>
            <w:vAlign w:val="center"/>
            <w:hideMark/>
          </w:tcPr>
          <w:p w14:paraId="07107C2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E76937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Q15109</w:t>
            </w:r>
          </w:p>
        </w:tc>
        <w:tc>
          <w:tcPr>
            <w:tcW w:w="1162" w:type="dxa"/>
          </w:tcPr>
          <w:p w14:paraId="7956257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33C009A" w14:textId="78E77B73" w:rsidTr="00580776">
        <w:trPr>
          <w:trHeight w:val="255"/>
        </w:trPr>
        <w:tc>
          <w:tcPr>
            <w:tcW w:w="4933" w:type="dxa"/>
            <w:shd w:val="clear" w:color="auto" w:fill="auto"/>
            <w:vAlign w:val="center"/>
            <w:hideMark/>
          </w:tcPr>
          <w:p w14:paraId="7C7803B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Renin</w:t>
            </w:r>
          </w:p>
        </w:tc>
        <w:tc>
          <w:tcPr>
            <w:tcW w:w="1730" w:type="dxa"/>
            <w:vAlign w:val="center"/>
          </w:tcPr>
          <w:p w14:paraId="23346CC9"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REN</w:t>
            </w:r>
          </w:p>
        </w:tc>
        <w:tc>
          <w:tcPr>
            <w:tcW w:w="1106" w:type="dxa"/>
            <w:shd w:val="clear" w:color="auto" w:fill="auto"/>
            <w:vAlign w:val="center"/>
            <w:hideMark/>
          </w:tcPr>
          <w:p w14:paraId="2D3E301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5C6B5D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P00797</w:t>
            </w:r>
          </w:p>
        </w:tc>
        <w:tc>
          <w:tcPr>
            <w:tcW w:w="1162" w:type="dxa"/>
          </w:tcPr>
          <w:p w14:paraId="6377E07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13548D2" w14:textId="08EC030A" w:rsidTr="00580776">
        <w:trPr>
          <w:trHeight w:val="255"/>
        </w:trPr>
        <w:tc>
          <w:tcPr>
            <w:tcW w:w="4933" w:type="dxa"/>
            <w:shd w:val="clear" w:color="auto" w:fill="auto"/>
            <w:vAlign w:val="center"/>
            <w:hideMark/>
          </w:tcPr>
          <w:p w14:paraId="4C062FB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Stem cell factor (CVD2)</w:t>
            </w:r>
          </w:p>
        </w:tc>
        <w:tc>
          <w:tcPr>
            <w:tcW w:w="1730" w:type="dxa"/>
            <w:vAlign w:val="center"/>
          </w:tcPr>
          <w:p w14:paraId="2461A5AC"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SCF</w:t>
            </w:r>
          </w:p>
        </w:tc>
        <w:tc>
          <w:tcPr>
            <w:tcW w:w="1106" w:type="dxa"/>
            <w:shd w:val="clear" w:color="auto" w:fill="auto"/>
            <w:vAlign w:val="center"/>
            <w:hideMark/>
          </w:tcPr>
          <w:p w14:paraId="511D8CA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5AAB6D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P21583</w:t>
            </w:r>
          </w:p>
        </w:tc>
        <w:tc>
          <w:tcPr>
            <w:tcW w:w="1162" w:type="dxa"/>
          </w:tcPr>
          <w:p w14:paraId="613D522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0E64151" w14:textId="08847802" w:rsidTr="00580776">
        <w:trPr>
          <w:trHeight w:val="255"/>
        </w:trPr>
        <w:tc>
          <w:tcPr>
            <w:tcW w:w="4933" w:type="dxa"/>
            <w:shd w:val="clear" w:color="auto" w:fill="auto"/>
            <w:vAlign w:val="center"/>
            <w:hideMark/>
          </w:tcPr>
          <w:p w14:paraId="0EEAA25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Serpin A12</w:t>
            </w:r>
          </w:p>
        </w:tc>
        <w:tc>
          <w:tcPr>
            <w:tcW w:w="1730" w:type="dxa"/>
            <w:vAlign w:val="center"/>
          </w:tcPr>
          <w:p w14:paraId="5A619C9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SERPINA12</w:t>
            </w:r>
          </w:p>
        </w:tc>
        <w:tc>
          <w:tcPr>
            <w:tcW w:w="1106" w:type="dxa"/>
            <w:shd w:val="clear" w:color="auto" w:fill="auto"/>
            <w:vAlign w:val="center"/>
            <w:hideMark/>
          </w:tcPr>
          <w:p w14:paraId="6DC162A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EF1E4E0"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Q8IW75</w:t>
            </w:r>
          </w:p>
        </w:tc>
        <w:tc>
          <w:tcPr>
            <w:tcW w:w="1162" w:type="dxa"/>
          </w:tcPr>
          <w:p w14:paraId="5CFCAB28" w14:textId="60050F84"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56FF7F73" w14:textId="643F13D7" w:rsidTr="00580776">
        <w:trPr>
          <w:trHeight w:val="255"/>
        </w:trPr>
        <w:tc>
          <w:tcPr>
            <w:tcW w:w="4933" w:type="dxa"/>
            <w:shd w:val="clear" w:color="auto" w:fill="auto"/>
            <w:vAlign w:val="center"/>
            <w:hideMark/>
          </w:tcPr>
          <w:p w14:paraId="2EA3043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SLAM family member 7</w:t>
            </w:r>
          </w:p>
        </w:tc>
        <w:tc>
          <w:tcPr>
            <w:tcW w:w="1730" w:type="dxa"/>
            <w:vAlign w:val="center"/>
          </w:tcPr>
          <w:p w14:paraId="3EE4F5F7"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SLAMF7</w:t>
            </w:r>
          </w:p>
        </w:tc>
        <w:tc>
          <w:tcPr>
            <w:tcW w:w="1106" w:type="dxa"/>
            <w:shd w:val="clear" w:color="auto" w:fill="auto"/>
            <w:vAlign w:val="center"/>
            <w:hideMark/>
          </w:tcPr>
          <w:p w14:paraId="70BCD71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795558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Q9NQ25</w:t>
            </w:r>
          </w:p>
        </w:tc>
        <w:tc>
          <w:tcPr>
            <w:tcW w:w="1162" w:type="dxa"/>
          </w:tcPr>
          <w:p w14:paraId="62E9180A" w14:textId="317B7107" w:rsidR="00580776" w:rsidRPr="00CE402F" w:rsidRDefault="00580776" w:rsidP="0058077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62FB6774" w14:textId="234C17EB" w:rsidTr="00580776">
        <w:trPr>
          <w:trHeight w:val="255"/>
        </w:trPr>
        <w:tc>
          <w:tcPr>
            <w:tcW w:w="4933" w:type="dxa"/>
            <w:shd w:val="clear" w:color="auto" w:fill="auto"/>
            <w:vAlign w:val="center"/>
            <w:hideMark/>
          </w:tcPr>
          <w:p w14:paraId="22C9435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Superoxide dismutase [Mn], mitochondrial</w:t>
            </w:r>
          </w:p>
        </w:tc>
        <w:tc>
          <w:tcPr>
            <w:tcW w:w="1730" w:type="dxa"/>
            <w:vAlign w:val="center"/>
          </w:tcPr>
          <w:p w14:paraId="1E28E49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SOD2</w:t>
            </w:r>
          </w:p>
        </w:tc>
        <w:tc>
          <w:tcPr>
            <w:tcW w:w="1106" w:type="dxa"/>
            <w:shd w:val="clear" w:color="auto" w:fill="auto"/>
            <w:vAlign w:val="center"/>
            <w:hideMark/>
          </w:tcPr>
          <w:p w14:paraId="21D5CD4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23193A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P04179</w:t>
            </w:r>
          </w:p>
        </w:tc>
        <w:tc>
          <w:tcPr>
            <w:tcW w:w="1162" w:type="dxa"/>
          </w:tcPr>
          <w:p w14:paraId="393E558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F0E01CF" w14:textId="27632C7A" w:rsidTr="00580776">
        <w:trPr>
          <w:trHeight w:val="255"/>
        </w:trPr>
        <w:tc>
          <w:tcPr>
            <w:tcW w:w="4933" w:type="dxa"/>
            <w:shd w:val="clear" w:color="auto" w:fill="auto"/>
            <w:vAlign w:val="center"/>
            <w:hideMark/>
          </w:tcPr>
          <w:p w14:paraId="61BCC6E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roofErr w:type="spellStart"/>
            <w:r w:rsidRPr="00CE402F">
              <w:rPr>
                <w:rFonts w:ascii="Times New Roman" w:eastAsia="Times New Roman" w:hAnsi="Times New Roman" w:cs="Times New Roman"/>
                <w:color w:val="000000"/>
                <w:sz w:val="20"/>
                <w:szCs w:val="20"/>
              </w:rPr>
              <w:t>Sortilin</w:t>
            </w:r>
            <w:proofErr w:type="spellEnd"/>
          </w:p>
        </w:tc>
        <w:tc>
          <w:tcPr>
            <w:tcW w:w="1730" w:type="dxa"/>
            <w:vAlign w:val="center"/>
          </w:tcPr>
          <w:p w14:paraId="222745C4"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SORT1</w:t>
            </w:r>
          </w:p>
        </w:tc>
        <w:tc>
          <w:tcPr>
            <w:tcW w:w="1106" w:type="dxa"/>
            <w:shd w:val="clear" w:color="auto" w:fill="auto"/>
            <w:vAlign w:val="center"/>
            <w:hideMark/>
          </w:tcPr>
          <w:p w14:paraId="57AC2C5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32F0CE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Q99523</w:t>
            </w:r>
          </w:p>
        </w:tc>
        <w:tc>
          <w:tcPr>
            <w:tcW w:w="1162" w:type="dxa"/>
          </w:tcPr>
          <w:p w14:paraId="22AE0C6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5D4CAC21" w14:textId="0A1E9B38" w:rsidTr="00580776">
        <w:trPr>
          <w:trHeight w:val="255"/>
        </w:trPr>
        <w:tc>
          <w:tcPr>
            <w:tcW w:w="4933" w:type="dxa"/>
            <w:shd w:val="clear" w:color="auto" w:fill="auto"/>
            <w:vAlign w:val="center"/>
            <w:hideMark/>
          </w:tcPr>
          <w:p w14:paraId="45E06BA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Spondin-2</w:t>
            </w:r>
          </w:p>
        </w:tc>
        <w:tc>
          <w:tcPr>
            <w:tcW w:w="1730" w:type="dxa"/>
            <w:vAlign w:val="center"/>
          </w:tcPr>
          <w:p w14:paraId="4D8FF41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SPON2</w:t>
            </w:r>
          </w:p>
        </w:tc>
        <w:tc>
          <w:tcPr>
            <w:tcW w:w="1106" w:type="dxa"/>
            <w:shd w:val="clear" w:color="auto" w:fill="auto"/>
            <w:vAlign w:val="center"/>
            <w:hideMark/>
          </w:tcPr>
          <w:p w14:paraId="2692DB5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AF53DB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Q9BUD6</w:t>
            </w:r>
          </w:p>
        </w:tc>
        <w:tc>
          <w:tcPr>
            <w:tcW w:w="1162" w:type="dxa"/>
          </w:tcPr>
          <w:p w14:paraId="533577F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C331760" w14:textId="45489A58" w:rsidTr="00580776">
        <w:trPr>
          <w:trHeight w:val="255"/>
        </w:trPr>
        <w:tc>
          <w:tcPr>
            <w:tcW w:w="4933" w:type="dxa"/>
            <w:shd w:val="clear" w:color="auto" w:fill="auto"/>
            <w:vAlign w:val="center"/>
            <w:hideMark/>
          </w:tcPr>
          <w:p w14:paraId="61745F8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 xml:space="preserve">Proto-oncogene tyrosine-protein kinase </w:t>
            </w:r>
            <w:proofErr w:type="spellStart"/>
            <w:r w:rsidRPr="00CE402F">
              <w:rPr>
                <w:rFonts w:ascii="Times New Roman" w:eastAsia="Times New Roman" w:hAnsi="Times New Roman" w:cs="Times New Roman"/>
                <w:color w:val="000000"/>
                <w:sz w:val="20"/>
                <w:szCs w:val="20"/>
              </w:rPr>
              <w:t>Src</w:t>
            </w:r>
            <w:proofErr w:type="spellEnd"/>
          </w:p>
        </w:tc>
        <w:tc>
          <w:tcPr>
            <w:tcW w:w="1730" w:type="dxa"/>
            <w:vAlign w:val="center"/>
          </w:tcPr>
          <w:p w14:paraId="4880B8D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SRC</w:t>
            </w:r>
          </w:p>
        </w:tc>
        <w:tc>
          <w:tcPr>
            <w:tcW w:w="1106" w:type="dxa"/>
            <w:shd w:val="clear" w:color="auto" w:fill="auto"/>
            <w:vAlign w:val="center"/>
            <w:hideMark/>
          </w:tcPr>
          <w:p w14:paraId="0D3F2BC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B7F42D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P12931</w:t>
            </w:r>
          </w:p>
        </w:tc>
        <w:tc>
          <w:tcPr>
            <w:tcW w:w="1162" w:type="dxa"/>
          </w:tcPr>
          <w:p w14:paraId="0D560AB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FDBCB0E" w14:textId="38E60C23" w:rsidTr="00580776">
        <w:trPr>
          <w:trHeight w:val="255"/>
        </w:trPr>
        <w:tc>
          <w:tcPr>
            <w:tcW w:w="4933" w:type="dxa"/>
            <w:shd w:val="clear" w:color="auto" w:fill="auto"/>
            <w:vAlign w:val="center"/>
            <w:hideMark/>
          </w:tcPr>
          <w:p w14:paraId="050D0A7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Serine/threonine-protein kinase 4</w:t>
            </w:r>
          </w:p>
        </w:tc>
        <w:tc>
          <w:tcPr>
            <w:tcW w:w="1730" w:type="dxa"/>
            <w:vAlign w:val="center"/>
          </w:tcPr>
          <w:p w14:paraId="60584D2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STK4</w:t>
            </w:r>
          </w:p>
        </w:tc>
        <w:tc>
          <w:tcPr>
            <w:tcW w:w="1106" w:type="dxa"/>
            <w:shd w:val="clear" w:color="auto" w:fill="auto"/>
            <w:vAlign w:val="center"/>
            <w:hideMark/>
          </w:tcPr>
          <w:p w14:paraId="3693BE2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5CF2F63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Q13043</w:t>
            </w:r>
          </w:p>
        </w:tc>
        <w:tc>
          <w:tcPr>
            <w:tcW w:w="1162" w:type="dxa"/>
          </w:tcPr>
          <w:p w14:paraId="6C6C65A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6A5F0D8" w14:textId="158436FF" w:rsidTr="00580776">
        <w:trPr>
          <w:trHeight w:val="255"/>
        </w:trPr>
        <w:tc>
          <w:tcPr>
            <w:tcW w:w="4933" w:type="dxa"/>
            <w:shd w:val="clear" w:color="auto" w:fill="auto"/>
            <w:vAlign w:val="center"/>
            <w:hideMark/>
          </w:tcPr>
          <w:p w14:paraId="5E09D1B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Tissue factor</w:t>
            </w:r>
          </w:p>
        </w:tc>
        <w:tc>
          <w:tcPr>
            <w:tcW w:w="1730" w:type="dxa"/>
            <w:vAlign w:val="center"/>
          </w:tcPr>
          <w:p w14:paraId="39BE6C0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TF</w:t>
            </w:r>
          </w:p>
        </w:tc>
        <w:tc>
          <w:tcPr>
            <w:tcW w:w="1106" w:type="dxa"/>
            <w:shd w:val="clear" w:color="auto" w:fill="auto"/>
            <w:vAlign w:val="center"/>
            <w:hideMark/>
          </w:tcPr>
          <w:p w14:paraId="59427A7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66611D1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P13726</w:t>
            </w:r>
          </w:p>
        </w:tc>
        <w:tc>
          <w:tcPr>
            <w:tcW w:w="1162" w:type="dxa"/>
          </w:tcPr>
          <w:p w14:paraId="0C3E9634"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5F614C2" w14:textId="5814F9E5" w:rsidTr="00580776">
        <w:trPr>
          <w:trHeight w:val="255"/>
        </w:trPr>
        <w:tc>
          <w:tcPr>
            <w:tcW w:w="4933" w:type="dxa"/>
            <w:shd w:val="clear" w:color="auto" w:fill="auto"/>
            <w:vAlign w:val="center"/>
            <w:hideMark/>
          </w:tcPr>
          <w:p w14:paraId="357F392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Protein-glutamine gamma-</w:t>
            </w:r>
            <w:proofErr w:type="spellStart"/>
            <w:r w:rsidRPr="00CE402F">
              <w:rPr>
                <w:rFonts w:ascii="Times New Roman" w:eastAsia="Times New Roman" w:hAnsi="Times New Roman" w:cs="Times New Roman"/>
                <w:color w:val="000000"/>
                <w:sz w:val="20"/>
                <w:szCs w:val="20"/>
              </w:rPr>
              <w:t>glutamyltransferase</w:t>
            </w:r>
            <w:proofErr w:type="spellEnd"/>
            <w:r w:rsidRPr="00CE402F">
              <w:rPr>
                <w:rFonts w:ascii="Times New Roman" w:eastAsia="Times New Roman" w:hAnsi="Times New Roman" w:cs="Times New Roman"/>
                <w:color w:val="000000"/>
                <w:sz w:val="20"/>
                <w:szCs w:val="20"/>
              </w:rPr>
              <w:t xml:space="preserve"> 2</w:t>
            </w:r>
          </w:p>
        </w:tc>
        <w:tc>
          <w:tcPr>
            <w:tcW w:w="1730" w:type="dxa"/>
            <w:vAlign w:val="center"/>
          </w:tcPr>
          <w:p w14:paraId="6CBF9A6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TGM2</w:t>
            </w:r>
          </w:p>
        </w:tc>
        <w:tc>
          <w:tcPr>
            <w:tcW w:w="1106" w:type="dxa"/>
            <w:shd w:val="clear" w:color="auto" w:fill="auto"/>
            <w:vAlign w:val="center"/>
            <w:hideMark/>
          </w:tcPr>
          <w:p w14:paraId="0D924A9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044441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P21980</w:t>
            </w:r>
          </w:p>
        </w:tc>
        <w:tc>
          <w:tcPr>
            <w:tcW w:w="1162" w:type="dxa"/>
          </w:tcPr>
          <w:p w14:paraId="37C3981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4BB482F7" w14:textId="65AE7249" w:rsidTr="00580776">
        <w:trPr>
          <w:trHeight w:val="255"/>
        </w:trPr>
        <w:tc>
          <w:tcPr>
            <w:tcW w:w="4933" w:type="dxa"/>
            <w:shd w:val="clear" w:color="auto" w:fill="auto"/>
            <w:vAlign w:val="center"/>
            <w:hideMark/>
          </w:tcPr>
          <w:p w14:paraId="1C87127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Thrombospondin-2</w:t>
            </w:r>
          </w:p>
        </w:tc>
        <w:tc>
          <w:tcPr>
            <w:tcW w:w="1730" w:type="dxa"/>
            <w:vAlign w:val="center"/>
          </w:tcPr>
          <w:p w14:paraId="04DD5893"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THBS2</w:t>
            </w:r>
          </w:p>
        </w:tc>
        <w:tc>
          <w:tcPr>
            <w:tcW w:w="1106" w:type="dxa"/>
            <w:shd w:val="clear" w:color="auto" w:fill="auto"/>
            <w:vAlign w:val="center"/>
            <w:hideMark/>
          </w:tcPr>
          <w:p w14:paraId="3A9BA8F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00AEC47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P35442</w:t>
            </w:r>
          </w:p>
        </w:tc>
        <w:tc>
          <w:tcPr>
            <w:tcW w:w="1162" w:type="dxa"/>
          </w:tcPr>
          <w:p w14:paraId="706342B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2F00E09" w14:textId="2B046644" w:rsidTr="00580776">
        <w:trPr>
          <w:trHeight w:val="255"/>
        </w:trPr>
        <w:tc>
          <w:tcPr>
            <w:tcW w:w="4933" w:type="dxa"/>
            <w:shd w:val="clear" w:color="auto" w:fill="auto"/>
            <w:vAlign w:val="center"/>
            <w:hideMark/>
          </w:tcPr>
          <w:p w14:paraId="6711273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Thrombopoietin</w:t>
            </w:r>
          </w:p>
        </w:tc>
        <w:tc>
          <w:tcPr>
            <w:tcW w:w="1730" w:type="dxa"/>
            <w:vAlign w:val="center"/>
          </w:tcPr>
          <w:p w14:paraId="181ADE26"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THPO</w:t>
            </w:r>
          </w:p>
        </w:tc>
        <w:tc>
          <w:tcPr>
            <w:tcW w:w="1106" w:type="dxa"/>
            <w:shd w:val="clear" w:color="auto" w:fill="auto"/>
            <w:vAlign w:val="center"/>
            <w:hideMark/>
          </w:tcPr>
          <w:p w14:paraId="59C917D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2A5851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P40225</w:t>
            </w:r>
          </w:p>
        </w:tc>
        <w:tc>
          <w:tcPr>
            <w:tcW w:w="1162" w:type="dxa"/>
          </w:tcPr>
          <w:p w14:paraId="62D4004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E7C1728" w14:textId="7A1B0811" w:rsidTr="00580776">
        <w:trPr>
          <w:trHeight w:val="255"/>
        </w:trPr>
        <w:tc>
          <w:tcPr>
            <w:tcW w:w="4933" w:type="dxa"/>
            <w:shd w:val="clear" w:color="auto" w:fill="auto"/>
            <w:vAlign w:val="center"/>
            <w:hideMark/>
          </w:tcPr>
          <w:p w14:paraId="7E57561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Angiopoietin-1 receptor</w:t>
            </w:r>
          </w:p>
        </w:tc>
        <w:tc>
          <w:tcPr>
            <w:tcW w:w="1730" w:type="dxa"/>
            <w:vAlign w:val="center"/>
          </w:tcPr>
          <w:p w14:paraId="778DD278"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TIE2</w:t>
            </w:r>
          </w:p>
        </w:tc>
        <w:tc>
          <w:tcPr>
            <w:tcW w:w="1106" w:type="dxa"/>
            <w:shd w:val="clear" w:color="auto" w:fill="auto"/>
            <w:vAlign w:val="center"/>
            <w:hideMark/>
          </w:tcPr>
          <w:p w14:paraId="16D02F0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BA89C2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Q02763</w:t>
            </w:r>
          </w:p>
        </w:tc>
        <w:tc>
          <w:tcPr>
            <w:tcW w:w="1162" w:type="dxa"/>
          </w:tcPr>
          <w:p w14:paraId="7A116C6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0373D0F" w14:textId="0979CCB2" w:rsidTr="00580776">
        <w:trPr>
          <w:trHeight w:val="255"/>
        </w:trPr>
        <w:tc>
          <w:tcPr>
            <w:tcW w:w="4933" w:type="dxa"/>
            <w:shd w:val="clear" w:color="auto" w:fill="auto"/>
            <w:vAlign w:val="center"/>
            <w:hideMark/>
          </w:tcPr>
          <w:p w14:paraId="2C82C38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Thrombomodulin</w:t>
            </w:r>
          </w:p>
        </w:tc>
        <w:tc>
          <w:tcPr>
            <w:tcW w:w="1730" w:type="dxa"/>
            <w:vAlign w:val="center"/>
          </w:tcPr>
          <w:p w14:paraId="2F94235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TM</w:t>
            </w:r>
          </w:p>
        </w:tc>
        <w:tc>
          <w:tcPr>
            <w:tcW w:w="1106" w:type="dxa"/>
            <w:shd w:val="clear" w:color="auto" w:fill="auto"/>
            <w:vAlign w:val="center"/>
            <w:hideMark/>
          </w:tcPr>
          <w:p w14:paraId="611C2F1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146B26A"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P07204</w:t>
            </w:r>
          </w:p>
        </w:tc>
        <w:tc>
          <w:tcPr>
            <w:tcW w:w="1162" w:type="dxa"/>
          </w:tcPr>
          <w:p w14:paraId="20AE919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3CB552B8" w14:textId="64135DC3" w:rsidTr="00580776">
        <w:trPr>
          <w:trHeight w:val="255"/>
        </w:trPr>
        <w:tc>
          <w:tcPr>
            <w:tcW w:w="4933" w:type="dxa"/>
            <w:shd w:val="clear" w:color="auto" w:fill="auto"/>
            <w:vAlign w:val="center"/>
            <w:hideMark/>
          </w:tcPr>
          <w:p w14:paraId="71214BC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Tumor necrosis factor receptor superfamily member 10A</w:t>
            </w:r>
          </w:p>
        </w:tc>
        <w:tc>
          <w:tcPr>
            <w:tcW w:w="1730" w:type="dxa"/>
            <w:vAlign w:val="center"/>
          </w:tcPr>
          <w:p w14:paraId="2566171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TNFRSF10A</w:t>
            </w:r>
          </w:p>
        </w:tc>
        <w:tc>
          <w:tcPr>
            <w:tcW w:w="1106" w:type="dxa"/>
            <w:shd w:val="clear" w:color="auto" w:fill="auto"/>
            <w:vAlign w:val="center"/>
            <w:hideMark/>
          </w:tcPr>
          <w:p w14:paraId="588FE37B"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316CCA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O00220</w:t>
            </w:r>
          </w:p>
        </w:tc>
        <w:tc>
          <w:tcPr>
            <w:tcW w:w="1162" w:type="dxa"/>
          </w:tcPr>
          <w:p w14:paraId="5600E5DE" w14:textId="68958C04" w:rsidR="00580776" w:rsidRPr="00CE402F" w:rsidRDefault="00826837" w:rsidP="00826837">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48BAB383" w14:textId="7B7F624B" w:rsidTr="00580776">
        <w:trPr>
          <w:trHeight w:val="255"/>
        </w:trPr>
        <w:tc>
          <w:tcPr>
            <w:tcW w:w="4933" w:type="dxa"/>
            <w:shd w:val="clear" w:color="auto" w:fill="auto"/>
            <w:vAlign w:val="center"/>
            <w:hideMark/>
          </w:tcPr>
          <w:p w14:paraId="489F72F1"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Tumor necrosis factor receptor superfamily member 11A</w:t>
            </w:r>
          </w:p>
        </w:tc>
        <w:tc>
          <w:tcPr>
            <w:tcW w:w="1730" w:type="dxa"/>
            <w:vAlign w:val="center"/>
          </w:tcPr>
          <w:p w14:paraId="28095E52"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TNFRSF11A</w:t>
            </w:r>
          </w:p>
        </w:tc>
        <w:tc>
          <w:tcPr>
            <w:tcW w:w="1106" w:type="dxa"/>
            <w:shd w:val="clear" w:color="auto" w:fill="auto"/>
            <w:vAlign w:val="center"/>
            <w:hideMark/>
          </w:tcPr>
          <w:p w14:paraId="0A743BC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2825AF1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Q9Y6Q6</w:t>
            </w:r>
          </w:p>
        </w:tc>
        <w:tc>
          <w:tcPr>
            <w:tcW w:w="1162" w:type="dxa"/>
          </w:tcPr>
          <w:p w14:paraId="60EABF9F"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735EEFD6" w14:textId="28C611A7" w:rsidTr="00580776">
        <w:trPr>
          <w:trHeight w:val="255"/>
        </w:trPr>
        <w:tc>
          <w:tcPr>
            <w:tcW w:w="4933" w:type="dxa"/>
            <w:shd w:val="clear" w:color="auto" w:fill="auto"/>
            <w:vAlign w:val="center"/>
            <w:hideMark/>
          </w:tcPr>
          <w:p w14:paraId="3D857E3C"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Tumor necrosis factor receptor superfamily member 13B</w:t>
            </w:r>
          </w:p>
        </w:tc>
        <w:tc>
          <w:tcPr>
            <w:tcW w:w="1730" w:type="dxa"/>
            <w:vAlign w:val="center"/>
          </w:tcPr>
          <w:p w14:paraId="45488EE0"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TNFRSF13B</w:t>
            </w:r>
          </w:p>
        </w:tc>
        <w:tc>
          <w:tcPr>
            <w:tcW w:w="1106" w:type="dxa"/>
            <w:shd w:val="clear" w:color="auto" w:fill="auto"/>
            <w:vAlign w:val="center"/>
            <w:hideMark/>
          </w:tcPr>
          <w:p w14:paraId="0B9E015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7A72C6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O14836</w:t>
            </w:r>
          </w:p>
        </w:tc>
        <w:tc>
          <w:tcPr>
            <w:tcW w:w="1162" w:type="dxa"/>
          </w:tcPr>
          <w:p w14:paraId="519FF3C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C7731C4" w14:textId="00591243" w:rsidTr="00580776">
        <w:trPr>
          <w:trHeight w:val="255"/>
        </w:trPr>
        <w:tc>
          <w:tcPr>
            <w:tcW w:w="4933" w:type="dxa"/>
            <w:shd w:val="clear" w:color="auto" w:fill="auto"/>
            <w:vAlign w:val="center"/>
            <w:hideMark/>
          </w:tcPr>
          <w:p w14:paraId="7230902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TNF-related apoptosis-inducing ligand receptor 2</w:t>
            </w:r>
          </w:p>
        </w:tc>
        <w:tc>
          <w:tcPr>
            <w:tcW w:w="1730" w:type="dxa"/>
            <w:vAlign w:val="center"/>
          </w:tcPr>
          <w:p w14:paraId="4C164DCE"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TRAILR2</w:t>
            </w:r>
          </w:p>
        </w:tc>
        <w:tc>
          <w:tcPr>
            <w:tcW w:w="1106" w:type="dxa"/>
            <w:shd w:val="clear" w:color="auto" w:fill="auto"/>
            <w:vAlign w:val="center"/>
            <w:hideMark/>
          </w:tcPr>
          <w:p w14:paraId="0EB3AF9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1E638F25"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O14763</w:t>
            </w:r>
          </w:p>
        </w:tc>
        <w:tc>
          <w:tcPr>
            <w:tcW w:w="1162" w:type="dxa"/>
          </w:tcPr>
          <w:p w14:paraId="741E417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658E7F60" w14:textId="47C19997" w:rsidTr="00580776">
        <w:trPr>
          <w:trHeight w:val="255"/>
        </w:trPr>
        <w:tc>
          <w:tcPr>
            <w:tcW w:w="4933" w:type="dxa"/>
            <w:shd w:val="clear" w:color="auto" w:fill="auto"/>
            <w:vAlign w:val="center"/>
            <w:hideMark/>
          </w:tcPr>
          <w:p w14:paraId="7072F1D6"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Vascular endothelial growth factor D</w:t>
            </w:r>
          </w:p>
        </w:tc>
        <w:tc>
          <w:tcPr>
            <w:tcW w:w="1730" w:type="dxa"/>
            <w:vAlign w:val="center"/>
          </w:tcPr>
          <w:p w14:paraId="04B48AA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VEGFD</w:t>
            </w:r>
          </w:p>
        </w:tc>
        <w:tc>
          <w:tcPr>
            <w:tcW w:w="1106" w:type="dxa"/>
            <w:shd w:val="clear" w:color="auto" w:fill="auto"/>
            <w:vAlign w:val="center"/>
            <w:hideMark/>
          </w:tcPr>
          <w:p w14:paraId="1D377EA3"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7501EA82"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O43915</w:t>
            </w:r>
          </w:p>
        </w:tc>
        <w:tc>
          <w:tcPr>
            <w:tcW w:w="1162" w:type="dxa"/>
          </w:tcPr>
          <w:p w14:paraId="692E22B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p>
        </w:tc>
      </w:tr>
      <w:tr w:rsidR="00580776" w:rsidRPr="00CE402F" w14:paraId="162A7EEE" w14:textId="29F7107D" w:rsidTr="00580776">
        <w:trPr>
          <w:trHeight w:val="255"/>
        </w:trPr>
        <w:tc>
          <w:tcPr>
            <w:tcW w:w="4933" w:type="dxa"/>
            <w:shd w:val="clear" w:color="auto" w:fill="auto"/>
            <w:vAlign w:val="center"/>
            <w:hideMark/>
          </w:tcPr>
          <w:p w14:paraId="26B9735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V-set and immunoglobulin domain-containing protein 2</w:t>
            </w:r>
          </w:p>
        </w:tc>
        <w:tc>
          <w:tcPr>
            <w:tcW w:w="1730" w:type="dxa"/>
            <w:vAlign w:val="center"/>
          </w:tcPr>
          <w:p w14:paraId="338ADF45"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VSIG2</w:t>
            </w:r>
          </w:p>
        </w:tc>
        <w:tc>
          <w:tcPr>
            <w:tcW w:w="1106" w:type="dxa"/>
            <w:shd w:val="clear" w:color="auto" w:fill="auto"/>
            <w:vAlign w:val="center"/>
            <w:hideMark/>
          </w:tcPr>
          <w:p w14:paraId="71A42DE9"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noWrap/>
            <w:vAlign w:val="bottom"/>
            <w:hideMark/>
          </w:tcPr>
          <w:p w14:paraId="4282274D"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Q96IQ7</w:t>
            </w:r>
          </w:p>
        </w:tc>
        <w:tc>
          <w:tcPr>
            <w:tcW w:w="1162" w:type="dxa"/>
          </w:tcPr>
          <w:p w14:paraId="064059DD" w14:textId="71BC4C2E" w:rsidR="00580776" w:rsidRPr="00CE402F" w:rsidRDefault="003D07A8" w:rsidP="003D07A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X</w:t>
            </w:r>
          </w:p>
        </w:tc>
      </w:tr>
      <w:tr w:rsidR="00580776" w:rsidRPr="00CE402F" w14:paraId="28125621" w14:textId="6DC42D94" w:rsidTr="00580776">
        <w:trPr>
          <w:trHeight w:val="270"/>
        </w:trPr>
        <w:tc>
          <w:tcPr>
            <w:tcW w:w="4933" w:type="dxa"/>
            <w:shd w:val="clear" w:color="auto" w:fill="auto"/>
            <w:vAlign w:val="center"/>
            <w:hideMark/>
          </w:tcPr>
          <w:p w14:paraId="607793E8"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Lymphotactin</w:t>
            </w:r>
          </w:p>
        </w:tc>
        <w:tc>
          <w:tcPr>
            <w:tcW w:w="1730" w:type="dxa"/>
            <w:vAlign w:val="center"/>
          </w:tcPr>
          <w:p w14:paraId="6672086A" w14:textId="77777777" w:rsidR="00580776" w:rsidRPr="00CE402F" w:rsidRDefault="00580776" w:rsidP="00F657B4">
            <w:pPr>
              <w:spacing w:after="0" w:line="240" w:lineRule="auto"/>
              <w:rPr>
                <w:rFonts w:ascii="Times New Roman" w:eastAsia="Times New Roman" w:hAnsi="Times New Roman" w:cs="Times New Roman"/>
                <w:color w:val="000000"/>
                <w:sz w:val="20"/>
                <w:szCs w:val="20"/>
              </w:rPr>
            </w:pPr>
            <w:r w:rsidRPr="00CE402F">
              <w:rPr>
                <w:rFonts w:ascii="Times New Roman" w:hAnsi="Times New Roman" w:cs="Times New Roman"/>
                <w:color w:val="000000"/>
                <w:sz w:val="20"/>
                <w:szCs w:val="20"/>
              </w:rPr>
              <w:t>XCL1</w:t>
            </w:r>
          </w:p>
        </w:tc>
        <w:tc>
          <w:tcPr>
            <w:tcW w:w="1106" w:type="dxa"/>
            <w:shd w:val="clear" w:color="auto" w:fill="auto"/>
            <w:vAlign w:val="center"/>
            <w:hideMark/>
          </w:tcPr>
          <w:p w14:paraId="3FB9C23E"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rPr>
              <w:t>CVD II</w:t>
            </w:r>
          </w:p>
        </w:tc>
        <w:tc>
          <w:tcPr>
            <w:tcW w:w="1134" w:type="dxa"/>
            <w:shd w:val="clear" w:color="auto" w:fill="auto"/>
            <w:vAlign w:val="center"/>
            <w:hideMark/>
          </w:tcPr>
          <w:p w14:paraId="545DA867" w14:textId="77777777" w:rsidR="00580776" w:rsidRPr="00CE402F" w:rsidRDefault="00580776" w:rsidP="00F657B4">
            <w:pPr>
              <w:spacing w:after="0" w:line="240" w:lineRule="auto"/>
              <w:rPr>
                <w:rFonts w:ascii="Times New Roman" w:eastAsia="Times New Roman" w:hAnsi="Times New Roman" w:cs="Times New Roman"/>
                <w:color w:val="000000"/>
                <w:sz w:val="20"/>
                <w:szCs w:val="20"/>
                <w:lang w:val="en-US"/>
              </w:rPr>
            </w:pPr>
            <w:r w:rsidRPr="00CE402F">
              <w:rPr>
                <w:rFonts w:ascii="Times New Roman" w:eastAsia="Times New Roman" w:hAnsi="Times New Roman" w:cs="Times New Roman"/>
                <w:color w:val="000000"/>
                <w:sz w:val="20"/>
                <w:szCs w:val="20"/>
                <w:lang w:val="en-US"/>
              </w:rPr>
              <w:t>P47992</w:t>
            </w:r>
          </w:p>
        </w:tc>
        <w:tc>
          <w:tcPr>
            <w:tcW w:w="1162" w:type="dxa"/>
          </w:tcPr>
          <w:p w14:paraId="1A156CBF" w14:textId="0ECF4BC8" w:rsidR="00580776" w:rsidRPr="00CE402F" w:rsidRDefault="00580776" w:rsidP="003D07A8">
            <w:pPr>
              <w:spacing w:after="0" w:line="240" w:lineRule="auto"/>
              <w:jc w:val="center"/>
              <w:rPr>
                <w:rFonts w:ascii="Times New Roman" w:eastAsia="Times New Roman" w:hAnsi="Times New Roman" w:cs="Times New Roman"/>
                <w:color w:val="000000"/>
                <w:sz w:val="20"/>
                <w:szCs w:val="20"/>
                <w:lang w:val="en-US"/>
              </w:rPr>
            </w:pPr>
          </w:p>
        </w:tc>
      </w:tr>
    </w:tbl>
    <w:p w14:paraId="145947ED" w14:textId="66C801F7" w:rsidR="00851697" w:rsidRDefault="00851697"/>
    <w:p w14:paraId="22003E9E" w14:textId="7E6EFDB9" w:rsidR="00A22087" w:rsidRDefault="00A22087"/>
    <w:p w14:paraId="0308A99B" w14:textId="7E5F5B79" w:rsidR="00A22087" w:rsidRDefault="00A22087"/>
    <w:p w14:paraId="2B452BB2" w14:textId="17AA0416" w:rsidR="00A22087" w:rsidRDefault="00A22087"/>
    <w:p w14:paraId="53D6776F" w14:textId="65B0BC08" w:rsidR="00A22087" w:rsidRDefault="00A22087"/>
    <w:p w14:paraId="482A6F86" w14:textId="5F880B15" w:rsidR="00A22087" w:rsidRPr="00A22087" w:rsidRDefault="00A22087" w:rsidP="00A22087">
      <w:pPr>
        <w:rPr>
          <w:rFonts w:ascii="Times New Roman" w:hAnsi="Times New Roman" w:cs="Times New Roman"/>
          <w:lang w:val="en-US"/>
        </w:rPr>
      </w:pPr>
      <w:r w:rsidRPr="00A22087">
        <w:rPr>
          <w:rFonts w:ascii="Times New Roman" w:hAnsi="Times New Roman" w:cs="Times New Roman"/>
        </w:rPr>
        <w:lastRenderedPageBreak/>
        <w:t>Supplemental Table 2.</w:t>
      </w:r>
      <w:r w:rsidR="00E51E8B">
        <w:rPr>
          <w:rFonts w:ascii="Times New Roman" w:hAnsi="Times New Roman" w:cs="Times New Roman"/>
        </w:rPr>
        <w:t xml:space="preserve"> Biomarkers selected by the</w:t>
      </w:r>
      <w:r w:rsidRPr="00A22087">
        <w:rPr>
          <w:rFonts w:ascii="Times New Roman" w:hAnsi="Times New Roman" w:cs="Times New Roman"/>
        </w:rPr>
        <w:t xml:space="preserve"> </w:t>
      </w:r>
      <w:r w:rsidRPr="00A22087">
        <w:rPr>
          <w:rFonts w:ascii="Times New Roman" w:hAnsi="Times New Roman" w:cs="Times New Roman"/>
          <w:lang w:val="en-US"/>
        </w:rPr>
        <w:t xml:space="preserve">LASSO procedure performed in hypertensive subjects </w:t>
      </w:r>
      <w:r w:rsidR="00E86A69">
        <w:rPr>
          <w:rFonts w:ascii="Times New Roman" w:hAnsi="Times New Roman" w:cs="Times New Roman"/>
          <w:lang w:val="en-US"/>
        </w:rPr>
        <w:t>vs.</w:t>
      </w:r>
      <w:r w:rsidRPr="00A22087">
        <w:rPr>
          <w:rFonts w:ascii="Times New Roman" w:hAnsi="Times New Roman" w:cs="Times New Roman"/>
          <w:lang w:val="en-US"/>
        </w:rPr>
        <w:t xml:space="preserve"> matched controls</w:t>
      </w:r>
    </w:p>
    <w:tbl>
      <w:tblPr>
        <w:tblW w:w="5485" w:type="dxa"/>
        <w:tblInd w:w="55" w:type="dxa"/>
        <w:tblCellMar>
          <w:left w:w="70" w:type="dxa"/>
          <w:right w:w="70" w:type="dxa"/>
        </w:tblCellMar>
        <w:tblLook w:val="04A0" w:firstRow="1" w:lastRow="0" w:firstColumn="1" w:lastColumn="0" w:noHBand="0" w:noVBand="1"/>
      </w:tblPr>
      <w:tblGrid>
        <w:gridCol w:w="2551"/>
        <w:gridCol w:w="1557"/>
        <w:gridCol w:w="1377"/>
      </w:tblGrid>
      <w:tr w:rsidR="00A22087" w:rsidRPr="00A22087" w14:paraId="376C45AD" w14:textId="77777777" w:rsidTr="00A22087">
        <w:trPr>
          <w:trHeight w:val="251"/>
        </w:trPr>
        <w:tc>
          <w:tcPr>
            <w:tcW w:w="2551" w:type="dxa"/>
            <w:tcBorders>
              <w:top w:val="single" w:sz="4" w:space="0" w:color="auto"/>
              <w:left w:val="nil"/>
              <w:bottom w:val="nil"/>
              <w:right w:val="nil"/>
            </w:tcBorders>
            <w:shd w:val="clear" w:color="auto" w:fill="auto"/>
            <w:noWrap/>
            <w:vAlign w:val="bottom"/>
            <w:hideMark/>
          </w:tcPr>
          <w:p w14:paraId="23F3F164"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val="en-US" w:eastAsia="fr-FR"/>
              </w:rPr>
            </w:pPr>
            <w:r w:rsidRPr="00A22087">
              <w:rPr>
                <w:rFonts w:ascii="Times New Roman" w:eastAsia="Times New Roman" w:hAnsi="Times New Roman" w:cs="Times New Roman"/>
                <w:color w:val="000000"/>
                <w:sz w:val="20"/>
                <w:szCs w:val="20"/>
                <w:lang w:val="en-US" w:eastAsia="fr-FR"/>
              </w:rPr>
              <w:t> </w:t>
            </w:r>
          </w:p>
        </w:tc>
        <w:tc>
          <w:tcPr>
            <w:tcW w:w="2934" w:type="dxa"/>
            <w:gridSpan w:val="2"/>
            <w:tcBorders>
              <w:top w:val="single" w:sz="4" w:space="0" w:color="auto"/>
              <w:left w:val="nil"/>
              <w:bottom w:val="nil"/>
              <w:right w:val="nil"/>
            </w:tcBorders>
            <w:shd w:val="clear" w:color="auto" w:fill="auto"/>
            <w:noWrap/>
            <w:vAlign w:val="bottom"/>
            <w:hideMark/>
          </w:tcPr>
          <w:p w14:paraId="60805C92"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Lasso procedure</w:t>
            </w:r>
          </w:p>
        </w:tc>
      </w:tr>
      <w:tr w:rsidR="00A22087" w:rsidRPr="00A22087" w14:paraId="6C1E580B" w14:textId="77777777" w:rsidTr="00A22087">
        <w:trPr>
          <w:trHeight w:val="251"/>
        </w:trPr>
        <w:tc>
          <w:tcPr>
            <w:tcW w:w="2551" w:type="dxa"/>
            <w:tcBorders>
              <w:top w:val="nil"/>
              <w:left w:val="nil"/>
              <w:bottom w:val="single" w:sz="4" w:space="0" w:color="auto"/>
              <w:right w:val="nil"/>
            </w:tcBorders>
            <w:shd w:val="clear" w:color="auto" w:fill="auto"/>
            <w:noWrap/>
            <w:vAlign w:val="center"/>
            <w:hideMark/>
          </w:tcPr>
          <w:p w14:paraId="4FB9C242"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 </w:t>
            </w:r>
          </w:p>
        </w:tc>
        <w:tc>
          <w:tcPr>
            <w:tcW w:w="1557" w:type="dxa"/>
            <w:tcBorders>
              <w:top w:val="nil"/>
              <w:left w:val="nil"/>
              <w:bottom w:val="single" w:sz="4" w:space="0" w:color="auto"/>
              <w:right w:val="nil"/>
            </w:tcBorders>
            <w:shd w:val="clear" w:color="auto" w:fill="auto"/>
            <w:noWrap/>
            <w:vAlign w:val="center"/>
            <w:hideMark/>
          </w:tcPr>
          <w:p w14:paraId="245E3199"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n</w:t>
            </w:r>
          </w:p>
        </w:tc>
        <w:tc>
          <w:tcPr>
            <w:tcW w:w="1377" w:type="dxa"/>
            <w:tcBorders>
              <w:top w:val="nil"/>
              <w:left w:val="nil"/>
              <w:bottom w:val="single" w:sz="4" w:space="0" w:color="auto"/>
              <w:right w:val="nil"/>
            </w:tcBorders>
            <w:shd w:val="clear" w:color="auto" w:fill="auto"/>
            <w:noWrap/>
            <w:vAlign w:val="center"/>
            <w:hideMark/>
          </w:tcPr>
          <w:p w14:paraId="4CA1895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w:t>
            </w:r>
          </w:p>
        </w:tc>
      </w:tr>
      <w:tr w:rsidR="00A22087" w:rsidRPr="00A22087" w14:paraId="588168BA" w14:textId="77777777" w:rsidTr="00A22087">
        <w:trPr>
          <w:trHeight w:val="251"/>
        </w:trPr>
        <w:tc>
          <w:tcPr>
            <w:tcW w:w="2551" w:type="dxa"/>
            <w:tcBorders>
              <w:top w:val="nil"/>
              <w:left w:val="nil"/>
              <w:bottom w:val="nil"/>
              <w:right w:val="nil"/>
            </w:tcBorders>
            <w:shd w:val="clear" w:color="auto" w:fill="auto"/>
            <w:noWrap/>
            <w:vAlign w:val="center"/>
            <w:hideMark/>
          </w:tcPr>
          <w:p w14:paraId="632499DA"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Gdf15 &gt; T2 (836.98)</w:t>
            </w:r>
          </w:p>
        </w:tc>
        <w:tc>
          <w:tcPr>
            <w:tcW w:w="1557" w:type="dxa"/>
            <w:tcBorders>
              <w:top w:val="nil"/>
              <w:left w:val="nil"/>
              <w:bottom w:val="nil"/>
              <w:right w:val="nil"/>
            </w:tcBorders>
            <w:shd w:val="clear" w:color="auto" w:fill="auto"/>
            <w:noWrap/>
            <w:vAlign w:val="center"/>
            <w:hideMark/>
          </w:tcPr>
          <w:p w14:paraId="0E2F23C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941</w:t>
            </w:r>
          </w:p>
        </w:tc>
        <w:tc>
          <w:tcPr>
            <w:tcW w:w="1377" w:type="dxa"/>
            <w:tcBorders>
              <w:top w:val="nil"/>
              <w:left w:val="nil"/>
              <w:bottom w:val="nil"/>
              <w:right w:val="nil"/>
            </w:tcBorders>
            <w:shd w:val="clear" w:color="auto" w:fill="A8D08D" w:themeFill="accent6" w:themeFillTint="99"/>
            <w:noWrap/>
            <w:vAlign w:val="center"/>
            <w:hideMark/>
          </w:tcPr>
          <w:p w14:paraId="417C4C21"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94.1</w:t>
            </w:r>
          </w:p>
        </w:tc>
      </w:tr>
      <w:tr w:rsidR="00A22087" w:rsidRPr="00A22087" w14:paraId="06CD5714" w14:textId="77777777" w:rsidTr="00A22087">
        <w:trPr>
          <w:trHeight w:val="251"/>
        </w:trPr>
        <w:tc>
          <w:tcPr>
            <w:tcW w:w="2551" w:type="dxa"/>
            <w:tcBorders>
              <w:top w:val="nil"/>
              <w:left w:val="nil"/>
              <w:bottom w:val="nil"/>
              <w:right w:val="nil"/>
            </w:tcBorders>
            <w:shd w:val="clear" w:color="auto" w:fill="auto"/>
            <w:noWrap/>
            <w:vAlign w:val="center"/>
            <w:hideMark/>
          </w:tcPr>
          <w:p w14:paraId="779B8022"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NGAL &gt; T2 (427.61)</w:t>
            </w:r>
          </w:p>
        </w:tc>
        <w:tc>
          <w:tcPr>
            <w:tcW w:w="1557" w:type="dxa"/>
            <w:tcBorders>
              <w:top w:val="nil"/>
              <w:left w:val="nil"/>
              <w:bottom w:val="nil"/>
              <w:right w:val="nil"/>
            </w:tcBorders>
            <w:shd w:val="clear" w:color="auto" w:fill="auto"/>
            <w:noWrap/>
            <w:vAlign w:val="center"/>
            <w:hideMark/>
          </w:tcPr>
          <w:p w14:paraId="238F8D0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163</w:t>
            </w:r>
          </w:p>
        </w:tc>
        <w:tc>
          <w:tcPr>
            <w:tcW w:w="1377" w:type="dxa"/>
            <w:tcBorders>
              <w:top w:val="nil"/>
              <w:left w:val="nil"/>
              <w:bottom w:val="nil"/>
              <w:right w:val="nil"/>
            </w:tcBorders>
            <w:shd w:val="clear" w:color="auto" w:fill="auto"/>
            <w:noWrap/>
            <w:vAlign w:val="center"/>
            <w:hideMark/>
          </w:tcPr>
          <w:p w14:paraId="5521A53F"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16.3</w:t>
            </w:r>
          </w:p>
        </w:tc>
      </w:tr>
      <w:tr w:rsidR="00A22087" w:rsidRPr="00A22087" w14:paraId="787CF93B" w14:textId="77777777" w:rsidTr="00A22087">
        <w:trPr>
          <w:trHeight w:val="251"/>
        </w:trPr>
        <w:tc>
          <w:tcPr>
            <w:tcW w:w="2551" w:type="dxa"/>
            <w:tcBorders>
              <w:top w:val="nil"/>
              <w:left w:val="nil"/>
              <w:bottom w:val="nil"/>
              <w:right w:val="nil"/>
            </w:tcBorders>
            <w:shd w:val="clear" w:color="auto" w:fill="auto"/>
            <w:noWrap/>
            <w:vAlign w:val="center"/>
            <w:hideMark/>
          </w:tcPr>
          <w:p w14:paraId="0E92510B"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PIIINP &gt; T2 (4.70)</w:t>
            </w:r>
          </w:p>
        </w:tc>
        <w:tc>
          <w:tcPr>
            <w:tcW w:w="1557" w:type="dxa"/>
            <w:tcBorders>
              <w:top w:val="nil"/>
              <w:left w:val="nil"/>
              <w:bottom w:val="nil"/>
              <w:right w:val="nil"/>
            </w:tcBorders>
            <w:shd w:val="clear" w:color="auto" w:fill="auto"/>
            <w:noWrap/>
            <w:vAlign w:val="center"/>
            <w:hideMark/>
          </w:tcPr>
          <w:p w14:paraId="1E3BBE02"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81</w:t>
            </w:r>
          </w:p>
        </w:tc>
        <w:tc>
          <w:tcPr>
            <w:tcW w:w="1377" w:type="dxa"/>
            <w:tcBorders>
              <w:top w:val="nil"/>
              <w:left w:val="nil"/>
              <w:bottom w:val="nil"/>
              <w:right w:val="nil"/>
            </w:tcBorders>
            <w:shd w:val="clear" w:color="auto" w:fill="auto"/>
            <w:noWrap/>
            <w:vAlign w:val="center"/>
            <w:hideMark/>
          </w:tcPr>
          <w:p w14:paraId="74F5103D"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8.1</w:t>
            </w:r>
          </w:p>
        </w:tc>
      </w:tr>
      <w:tr w:rsidR="00A22087" w:rsidRPr="00A22087" w14:paraId="53E9325E" w14:textId="77777777" w:rsidTr="00A22087">
        <w:trPr>
          <w:trHeight w:val="251"/>
        </w:trPr>
        <w:tc>
          <w:tcPr>
            <w:tcW w:w="2551" w:type="dxa"/>
            <w:tcBorders>
              <w:top w:val="nil"/>
              <w:left w:val="nil"/>
              <w:bottom w:val="nil"/>
              <w:right w:val="nil"/>
            </w:tcBorders>
            <w:shd w:val="clear" w:color="auto" w:fill="auto"/>
            <w:noWrap/>
            <w:vAlign w:val="center"/>
            <w:hideMark/>
          </w:tcPr>
          <w:p w14:paraId="6D723D0C"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Sdf1a &gt; T1 (1455.95)</w:t>
            </w:r>
          </w:p>
        </w:tc>
        <w:tc>
          <w:tcPr>
            <w:tcW w:w="1557" w:type="dxa"/>
            <w:tcBorders>
              <w:top w:val="nil"/>
              <w:left w:val="nil"/>
              <w:bottom w:val="nil"/>
              <w:right w:val="nil"/>
            </w:tcBorders>
            <w:shd w:val="clear" w:color="auto" w:fill="auto"/>
            <w:noWrap/>
            <w:vAlign w:val="center"/>
            <w:hideMark/>
          </w:tcPr>
          <w:p w14:paraId="529CF5DC"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230</w:t>
            </w:r>
          </w:p>
        </w:tc>
        <w:tc>
          <w:tcPr>
            <w:tcW w:w="1377" w:type="dxa"/>
            <w:tcBorders>
              <w:top w:val="nil"/>
              <w:left w:val="nil"/>
              <w:bottom w:val="nil"/>
              <w:right w:val="nil"/>
            </w:tcBorders>
            <w:shd w:val="clear" w:color="auto" w:fill="auto"/>
            <w:noWrap/>
            <w:vAlign w:val="center"/>
            <w:hideMark/>
          </w:tcPr>
          <w:p w14:paraId="6A90E68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w:t>
            </w:r>
          </w:p>
        </w:tc>
      </w:tr>
      <w:tr w:rsidR="00A22087" w:rsidRPr="00A22087" w14:paraId="4D3546D5" w14:textId="77777777" w:rsidTr="00A22087">
        <w:trPr>
          <w:trHeight w:val="251"/>
        </w:trPr>
        <w:tc>
          <w:tcPr>
            <w:tcW w:w="2551" w:type="dxa"/>
            <w:tcBorders>
              <w:top w:val="nil"/>
              <w:left w:val="nil"/>
              <w:bottom w:val="nil"/>
              <w:right w:val="nil"/>
            </w:tcBorders>
            <w:shd w:val="clear" w:color="auto" w:fill="auto"/>
            <w:noWrap/>
            <w:vAlign w:val="center"/>
            <w:hideMark/>
          </w:tcPr>
          <w:p w14:paraId="343E321E"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BMP 6 &gt; T1 (3.82)</w:t>
            </w:r>
          </w:p>
        </w:tc>
        <w:tc>
          <w:tcPr>
            <w:tcW w:w="1557" w:type="dxa"/>
            <w:tcBorders>
              <w:top w:val="nil"/>
              <w:left w:val="nil"/>
              <w:bottom w:val="nil"/>
              <w:right w:val="nil"/>
            </w:tcBorders>
            <w:shd w:val="clear" w:color="auto" w:fill="auto"/>
            <w:noWrap/>
            <w:vAlign w:val="center"/>
            <w:hideMark/>
          </w:tcPr>
          <w:p w14:paraId="511566F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81</w:t>
            </w:r>
          </w:p>
        </w:tc>
        <w:tc>
          <w:tcPr>
            <w:tcW w:w="1377" w:type="dxa"/>
            <w:tcBorders>
              <w:top w:val="nil"/>
              <w:left w:val="nil"/>
              <w:bottom w:val="nil"/>
              <w:right w:val="nil"/>
            </w:tcBorders>
            <w:shd w:val="clear" w:color="auto" w:fill="auto"/>
            <w:noWrap/>
            <w:vAlign w:val="center"/>
            <w:hideMark/>
          </w:tcPr>
          <w:p w14:paraId="3D1AEE5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8.1</w:t>
            </w:r>
          </w:p>
        </w:tc>
      </w:tr>
      <w:tr w:rsidR="00A22087" w:rsidRPr="00A22087" w14:paraId="3A44E366" w14:textId="77777777" w:rsidTr="00A22087">
        <w:trPr>
          <w:trHeight w:val="251"/>
        </w:trPr>
        <w:tc>
          <w:tcPr>
            <w:tcW w:w="2551" w:type="dxa"/>
            <w:tcBorders>
              <w:top w:val="nil"/>
              <w:left w:val="nil"/>
              <w:bottom w:val="nil"/>
              <w:right w:val="nil"/>
            </w:tcBorders>
            <w:shd w:val="clear" w:color="auto" w:fill="auto"/>
            <w:noWrap/>
            <w:vAlign w:val="center"/>
            <w:hideMark/>
          </w:tcPr>
          <w:p w14:paraId="0FEB3612"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ADM &gt; median (5.99)</w:t>
            </w:r>
          </w:p>
        </w:tc>
        <w:tc>
          <w:tcPr>
            <w:tcW w:w="1557" w:type="dxa"/>
            <w:tcBorders>
              <w:top w:val="nil"/>
              <w:left w:val="nil"/>
              <w:bottom w:val="nil"/>
              <w:right w:val="nil"/>
            </w:tcBorders>
            <w:shd w:val="clear" w:color="auto" w:fill="auto"/>
            <w:noWrap/>
            <w:vAlign w:val="center"/>
            <w:hideMark/>
          </w:tcPr>
          <w:p w14:paraId="4D85F81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178</w:t>
            </w:r>
          </w:p>
        </w:tc>
        <w:tc>
          <w:tcPr>
            <w:tcW w:w="1377" w:type="dxa"/>
            <w:tcBorders>
              <w:top w:val="nil"/>
              <w:left w:val="nil"/>
              <w:bottom w:val="nil"/>
              <w:right w:val="nil"/>
            </w:tcBorders>
            <w:shd w:val="clear" w:color="auto" w:fill="auto"/>
            <w:noWrap/>
            <w:vAlign w:val="center"/>
            <w:hideMark/>
          </w:tcPr>
          <w:p w14:paraId="278BD3B1"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17.8</w:t>
            </w:r>
          </w:p>
        </w:tc>
      </w:tr>
      <w:tr w:rsidR="00A22087" w:rsidRPr="00A22087" w14:paraId="755D5413" w14:textId="77777777" w:rsidTr="00A22087">
        <w:trPr>
          <w:trHeight w:val="251"/>
        </w:trPr>
        <w:tc>
          <w:tcPr>
            <w:tcW w:w="2551" w:type="dxa"/>
            <w:tcBorders>
              <w:top w:val="nil"/>
              <w:left w:val="nil"/>
              <w:bottom w:val="nil"/>
              <w:right w:val="nil"/>
            </w:tcBorders>
            <w:shd w:val="clear" w:color="auto" w:fill="auto"/>
            <w:noWrap/>
            <w:vAlign w:val="center"/>
            <w:hideMark/>
          </w:tcPr>
          <w:p w14:paraId="7FD49F6F"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PGF &gt; T2 (6.96)</w:t>
            </w:r>
          </w:p>
        </w:tc>
        <w:tc>
          <w:tcPr>
            <w:tcW w:w="1557" w:type="dxa"/>
            <w:tcBorders>
              <w:top w:val="nil"/>
              <w:left w:val="nil"/>
              <w:bottom w:val="nil"/>
              <w:right w:val="nil"/>
            </w:tcBorders>
            <w:shd w:val="clear" w:color="auto" w:fill="auto"/>
            <w:noWrap/>
            <w:vAlign w:val="center"/>
            <w:hideMark/>
          </w:tcPr>
          <w:p w14:paraId="1AF56E4C"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247</w:t>
            </w:r>
          </w:p>
        </w:tc>
        <w:tc>
          <w:tcPr>
            <w:tcW w:w="1377" w:type="dxa"/>
            <w:tcBorders>
              <w:top w:val="nil"/>
              <w:left w:val="nil"/>
              <w:bottom w:val="nil"/>
              <w:right w:val="nil"/>
            </w:tcBorders>
            <w:shd w:val="clear" w:color="auto" w:fill="auto"/>
            <w:noWrap/>
            <w:vAlign w:val="center"/>
            <w:hideMark/>
          </w:tcPr>
          <w:p w14:paraId="54950E9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24.7</w:t>
            </w:r>
          </w:p>
        </w:tc>
      </w:tr>
      <w:tr w:rsidR="00A22087" w:rsidRPr="00A22087" w14:paraId="322CDE65" w14:textId="77777777" w:rsidTr="00A22087">
        <w:trPr>
          <w:trHeight w:val="251"/>
        </w:trPr>
        <w:tc>
          <w:tcPr>
            <w:tcW w:w="2551" w:type="dxa"/>
            <w:tcBorders>
              <w:top w:val="nil"/>
              <w:left w:val="nil"/>
              <w:bottom w:val="nil"/>
              <w:right w:val="nil"/>
            </w:tcBorders>
            <w:shd w:val="clear" w:color="auto" w:fill="auto"/>
            <w:noWrap/>
            <w:vAlign w:val="center"/>
            <w:hideMark/>
          </w:tcPr>
          <w:p w14:paraId="186F56F7"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BOC</w:t>
            </w:r>
          </w:p>
        </w:tc>
        <w:tc>
          <w:tcPr>
            <w:tcW w:w="1557" w:type="dxa"/>
            <w:tcBorders>
              <w:top w:val="nil"/>
              <w:left w:val="nil"/>
              <w:bottom w:val="nil"/>
              <w:right w:val="nil"/>
            </w:tcBorders>
            <w:shd w:val="clear" w:color="auto" w:fill="auto"/>
            <w:noWrap/>
            <w:vAlign w:val="center"/>
            <w:hideMark/>
          </w:tcPr>
          <w:p w14:paraId="0267F12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c>
          <w:tcPr>
            <w:tcW w:w="1377" w:type="dxa"/>
            <w:tcBorders>
              <w:top w:val="nil"/>
              <w:left w:val="nil"/>
              <w:bottom w:val="nil"/>
              <w:right w:val="nil"/>
            </w:tcBorders>
            <w:shd w:val="clear" w:color="auto" w:fill="A8D08D" w:themeFill="accent6" w:themeFillTint="99"/>
            <w:noWrap/>
            <w:vAlign w:val="center"/>
            <w:hideMark/>
          </w:tcPr>
          <w:p w14:paraId="689B8AE8"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r>
      <w:tr w:rsidR="00A22087" w:rsidRPr="00A22087" w14:paraId="7DE1B054" w14:textId="77777777" w:rsidTr="00A22087">
        <w:trPr>
          <w:trHeight w:val="251"/>
        </w:trPr>
        <w:tc>
          <w:tcPr>
            <w:tcW w:w="2551" w:type="dxa"/>
            <w:tcBorders>
              <w:top w:val="nil"/>
              <w:left w:val="nil"/>
              <w:bottom w:val="nil"/>
              <w:right w:val="nil"/>
            </w:tcBorders>
            <w:shd w:val="clear" w:color="auto" w:fill="auto"/>
            <w:noWrap/>
            <w:vAlign w:val="center"/>
            <w:hideMark/>
          </w:tcPr>
          <w:p w14:paraId="7E5C99AF"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IL6 &gt; median (2.23)</w:t>
            </w:r>
          </w:p>
        </w:tc>
        <w:tc>
          <w:tcPr>
            <w:tcW w:w="1557" w:type="dxa"/>
            <w:tcBorders>
              <w:top w:val="nil"/>
              <w:left w:val="nil"/>
              <w:bottom w:val="nil"/>
              <w:right w:val="nil"/>
            </w:tcBorders>
            <w:shd w:val="clear" w:color="auto" w:fill="auto"/>
            <w:noWrap/>
            <w:vAlign w:val="center"/>
            <w:hideMark/>
          </w:tcPr>
          <w:p w14:paraId="4180DC5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178</w:t>
            </w:r>
          </w:p>
        </w:tc>
        <w:tc>
          <w:tcPr>
            <w:tcW w:w="1377" w:type="dxa"/>
            <w:tcBorders>
              <w:top w:val="nil"/>
              <w:left w:val="nil"/>
              <w:bottom w:val="nil"/>
              <w:right w:val="nil"/>
            </w:tcBorders>
            <w:shd w:val="clear" w:color="auto" w:fill="auto"/>
            <w:noWrap/>
            <w:vAlign w:val="center"/>
            <w:hideMark/>
          </w:tcPr>
          <w:p w14:paraId="0791C29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17.8</w:t>
            </w:r>
          </w:p>
        </w:tc>
      </w:tr>
      <w:tr w:rsidR="00A22087" w:rsidRPr="00A22087" w14:paraId="2EBE2F88" w14:textId="77777777" w:rsidTr="00A22087">
        <w:trPr>
          <w:trHeight w:val="251"/>
        </w:trPr>
        <w:tc>
          <w:tcPr>
            <w:tcW w:w="2551" w:type="dxa"/>
            <w:tcBorders>
              <w:top w:val="nil"/>
              <w:left w:val="nil"/>
              <w:bottom w:val="nil"/>
              <w:right w:val="nil"/>
            </w:tcBorders>
            <w:shd w:val="clear" w:color="auto" w:fill="auto"/>
            <w:noWrap/>
            <w:vAlign w:val="center"/>
            <w:hideMark/>
          </w:tcPr>
          <w:p w14:paraId="56367230"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TNFRSF11A &gt; T2 (4.14)</w:t>
            </w:r>
          </w:p>
        </w:tc>
        <w:tc>
          <w:tcPr>
            <w:tcW w:w="1557" w:type="dxa"/>
            <w:tcBorders>
              <w:top w:val="nil"/>
              <w:left w:val="nil"/>
              <w:bottom w:val="nil"/>
              <w:right w:val="nil"/>
            </w:tcBorders>
            <w:shd w:val="clear" w:color="auto" w:fill="auto"/>
            <w:noWrap/>
            <w:vAlign w:val="center"/>
            <w:hideMark/>
          </w:tcPr>
          <w:p w14:paraId="01C77608"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167</w:t>
            </w:r>
          </w:p>
        </w:tc>
        <w:tc>
          <w:tcPr>
            <w:tcW w:w="1377" w:type="dxa"/>
            <w:tcBorders>
              <w:top w:val="nil"/>
              <w:left w:val="nil"/>
              <w:bottom w:val="nil"/>
              <w:right w:val="nil"/>
            </w:tcBorders>
            <w:shd w:val="clear" w:color="auto" w:fill="auto"/>
            <w:noWrap/>
            <w:vAlign w:val="center"/>
            <w:hideMark/>
          </w:tcPr>
          <w:p w14:paraId="5C07B52C"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16.7</w:t>
            </w:r>
          </w:p>
        </w:tc>
      </w:tr>
      <w:tr w:rsidR="00A22087" w:rsidRPr="00A22087" w14:paraId="2CCDDBF9" w14:textId="77777777" w:rsidTr="00A22087">
        <w:trPr>
          <w:trHeight w:val="251"/>
        </w:trPr>
        <w:tc>
          <w:tcPr>
            <w:tcW w:w="2551" w:type="dxa"/>
            <w:tcBorders>
              <w:top w:val="nil"/>
              <w:left w:val="nil"/>
              <w:bottom w:val="nil"/>
              <w:right w:val="nil"/>
            </w:tcBorders>
            <w:shd w:val="clear" w:color="auto" w:fill="auto"/>
            <w:noWrap/>
            <w:vAlign w:val="center"/>
            <w:hideMark/>
          </w:tcPr>
          <w:p w14:paraId="51323704"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PAR 1</w:t>
            </w:r>
          </w:p>
        </w:tc>
        <w:tc>
          <w:tcPr>
            <w:tcW w:w="1557" w:type="dxa"/>
            <w:tcBorders>
              <w:top w:val="nil"/>
              <w:left w:val="nil"/>
              <w:bottom w:val="nil"/>
              <w:right w:val="nil"/>
            </w:tcBorders>
            <w:shd w:val="clear" w:color="auto" w:fill="auto"/>
            <w:noWrap/>
            <w:vAlign w:val="center"/>
            <w:hideMark/>
          </w:tcPr>
          <w:p w14:paraId="0E7580A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150</w:t>
            </w:r>
          </w:p>
        </w:tc>
        <w:tc>
          <w:tcPr>
            <w:tcW w:w="1377" w:type="dxa"/>
            <w:tcBorders>
              <w:top w:val="nil"/>
              <w:left w:val="nil"/>
              <w:bottom w:val="nil"/>
              <w:right w:val="nil"/>
            </w:tcBorders>
            <w:shd w:val="clear" w:color="auto" w:fill="auto"/>
            <w:noWrap/>
            <w:vAlign w:val="center"/>
            <w:hideMark/>
          </w:tcPr>
          <w:p w14:paraId="4CD5453C"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15</w:t>
            </w:r>
          </w:p>
        </w:tc>
      </w:tr>
      <w:tr w:rsidR="00A22087" w:rsidRPr="00A22087" w14:paraId="5ABAA37C" w14:textId="77777777" w:rsidTr="00A22087">
        <w:trPr>
          <w:trHeight w:val="251"/>
        </w:trPr>
        <w:tc>
          <w:tcPr>
            <w:tcW w:w="2551" w:type="dxa"/>
            <w:tcBorders>
              <w:top w:val="nil"/>
              <w:left w:val="nil"/>
              <w:bottom w:val="nil"/>
              <w:right w:val="nil"/>
            </w:tcBorders>
            <w:shd w:val="clear" w:color="auto" w:fill="auto"/>
            <w:noWrap/>
            <w:vAlign w:val="center"/>
            <w:hideMark/>
          </w:tcPr>
          <w:p w14:paraId="707CBCBD"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TRAIL R2 &gt; T1 (4.00)</w:t>
            </w:r>
          </w:p>
        </w:tc>
        <w:tc>
          <w:tcPr>
            <w:tcW w:w="1557" w:type="dxa"/>
            <w:tcBorders>
              <w:top w:val="nil"/>
              <w:left w:val="nil"/>
              <w:bottom w:val="nil"/>
              <w:right w:val="nil"/>
            </w:tcBorders>
            <w:shd w:val="clear" w:color="auto" w:fill="auto"/>
            <w:noWrap/>
            <w:vAlign w:val="center"/>
            <w:hideMark/>
          </w:tcPr>
          <w:p w14:paraId="7C61A45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167</w:t>
            </w:r>
          </w:p>
        </w:tc>
        <w:tc>
          <w:tcPr>
            <w:tcW w:w="1377" w:type="dxa"/>
            <w:tcBorders>
              <w:top w:val="nil"/>
              <w:left w:val="nil"/>
              <w:bottom w:val="nil"/>
              <w:right w:val="nil"/>
            </w:tcBorders>
            <w:shd w:val="clear" w:color="auto" w:fill="auto"/>
            <w:noWrap/>
            <w:vAlign w:val="center"/>
            <w:hideMark/>
          </w:tcPr>
          <w:p w14:paraId="48EA2C8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16.7</w:t>
            </w:r>
          </w:p>
        </w:tc>
      </w:tr>
      <w:tr w:rsidR="00A22087" w:rsidRPr="00A22087" w14:paraId="66CBBE78" w14:textId="77777777" w:rsidTr="00A22087">
        <w:trPr>
          <w:trHeight w:val="251"/>
        </w:trPr>
        <w:tc>
          <w:tcPr>
            <w:tcW w:w="2551" w:type="dxa"/>
            <w:tcBorders>
              <w:top w:val="nil"/>
              <w:left w:val="nil"/>
              <w:bottom w:val="nil"/>
              <w:right w:val="nil"/>
            </w:tcBorders>
            <w:shd w:val="clear" w:color="auto" w:fill="auto"/>
            <w:noWrap/>
            <w:vAlign w:val="center"/>
            <w:hideMark/>
          </w:tcPr>
          <w:p w14:paraId="451EBC97"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TF &gt; median (4.62)</w:t>
            </w:r>
          </w:p>
        </w:tc>
        <w:tc>
          <w:tcPr>
            <w:tcW w:w="1557" w:type="dxa"/>
            <w:tcBorders>
              <w:top w:val="nil"/>
              <w:left w:val="nil"/>
              <w:bottom w:val="nil"/>
              <w:right w:val="nil"/>
            </w:tcBorders>
            <w:shd w:val="clear" w:color="auto" w:fill="auto"/>
            <w:noWrap/>
            <w:vAlign w:val="center"/>
            <w:hideMark/>
          </w:tcPr>
          <w:p w14:paraId="4735BFF3"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168</w:t>
            </w:r>
          </w:p>
        </w:tc>
        <w:tc>
          <w:tcPr>
            <w:tcW w:w="1377" w:type="dxa"/>
            <w:tcBorders>
              <w:top w:val="nil"/>
              <w:left w:val="nil"/>
              <w:bottom w:val="nil"/>
              <w:right w:val="nil"/>
            </w:tcBorders>
            <w:shd w:val="clear" w:color="auto" w:fill="auto"/>
            <w:noWrap/>
            <w:vAlign w:val="center"/>
            <w:hideMark/>
          </w:tcPr>
          <w:p w14:paraId="7411B7F9"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16.8</w:t>
            </w:r>
          </w:p>
        </w:tc>
      </w:tr>
      <w:tr w:rsidR="00A22087" w:rsidRPr="00A22087" w14:paraId="21FED202" w14:textId="77777777" w:rsidTr="00A22087">
        <w:trPr>
          <w:trHeight w:val="251"/>
        </w:trPr>
        <w:tc>
          <w:tcPr>
            <w:tcW w:w="2551" w:type="dxa"/>
            <w:tcBorders>
              <w:top w:val="nil"/>
              <w:left w:val="nil"/>
              <w:bottom w:val="nil"/>
              <w:right w:val="nil"/>
            </w:tcBorders>
            <w:shd w:val="clear" w:color="auto" w:fill="auto"/>
            <w:noWrap/>
            <w:vAlign w:val="center"/>
            <w:hideMark/>
          </w:tcPr>
          <w:p w14:paraId="3156FAE7"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IL1RL2 &gt; median (2.78)</w:t>
            </w:r>
          </w:p>
        </w:tc>
        <w:tc>
          <w:tcPr>
            <w:tcW w:w="1557" w:type="dxa"/>
            <w:tcBorders>
              <w:top w:val="nil"/>
              <w:left w:val="nil"/>
              <w:bottom w:val="nil"/>
              <w:right w:val="nil"/>
            </w:tcBorders>
            <w:shd w:val="clear" w:color="auto" w:fill="auto"/>
            <w:noWrap/>
            <w:vAlign w:val="center"/>
            <w:hideMark/>
          </w:tcPr>
          <w:p w14:paraId="70E44CAD"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135</w:t>
            </w:r>
          </w:p>
        </w:tc>
        <w:tc>
          <w:tcPr>
            <w:tcW w:w="1377" w:type="dxa"/>
            <w:tcBorders>
              <w:top w:val="nil"/>
              <w:left w:val="nil"/>
              <w:bottom w:val="nil"/>
              <w:right w:val="nil"/>
            </w:tcBorders>
            <w:shd w:val="clear" w:color="auto" w:fill="auto"/>
            <w:noWrap/>
            <w:vAlign w:val="center"/>
            <w:hideMark/>
          </w:tcPr>
          <w:p w14:paraId="015E841C"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13.5</w:t>
            </w:r>
          </w:p>
        </w:tc>
      </w:tr>
      <w:tr w:rsidR="00A22087" w:rsidRPr="00A22087" w14:paraId="7DD9E7BB" w14:textId="77777777" w:rsidTr="00A22087">
        <w:trPr>
          <w:trHeight w:val="251"/>
        </w:trPr>
        <w:tc>
          <w:tcPr>
            <w:tcW w:w="2551" w:type="dxa"/>
            <w:tcBorders>
              <w:top w:val="nil"/>
              <w:left w:val="nil"/>
              <w:bottom w:val="nil"/>
              <w:right w:val="nil"/>
            </w:tcBorders>
            <w:shd w:val="clear" w:color="auto" w:fill="auto"/>
            <w:noWrap/>
            <w:vAlign w:val="center"/>
            <w:hideMark/>
          </w:tcPr>
          <w:p w14:paraId="47CB542B"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IL 27 &gt; median (2.16)</w:t>
            </w:r>
          </w:p>
        </w:tc>
        <w:tc>
          <w:tcPr>
            <w:tcW w:w="1557" w:type="dxa"/>
            <w:tcBorders>
              <w:top w:val="nil"/>
              <w:left w:val="nil"/>
              <w:bottom w:val="nil"/>
              <w:right w:val="nil"/>
            </w:tcBorders>
            <w:shd w:val="clear" w:color="auto" w:fill="auto"/>
            <w:noWrap/>
            <w:vAlign w:val="center"/>
            <w:hideMark/>
          </w:tcPr>
          <w:p w14:paraId="5E68D8DD"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190</w:t>
            </w:r>
          </w:p>
        </w:tc>
        <w:tc>
          <w:tcPr>
            <w:tcW w:w="1377" w:type="dxa"/>
            <w:tcBorders>
              <w:top w:val="nil"/>
              <w:left w:val="nil"/>
              <w:bottom w:val="nil"/>
              <w:right w:val="nil"/>
            </w:tcBorders>
            <w:shd w:val="clear" w:color="auto" w:fill="auto"/>
            <w:noWrap/>
            <w:vAlign w:val="center"/>
            <w:hideMark/>
          </w:tcPr>
          <w:p w14:paraId="77547358"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19</w:t>
            </w:r>
          </w:p>
        </w:tc>
      </w:tr>
      <w:tr w:rsidR="00A22087" w:rsidRPr="00A22087" w14:paraId="495F39B3" w14:textId="77777777" w:rsidTr="00A22087">
        <w:trPr>
          <w:trHeight w:val="251"/>
        </w:trPr>
        <w:tc>
          <w:tcPr>
            <w:tcW w:w="2551" w:type="dxa"/>
            <w:tcBorders>
              <w:top w:val="nil"/>
              <w:left w:val="nil"/>
              <w:bottom w:val="nil"/>
              <w:right w:val="nil"/>
            </w:tcBorders>
            <w:shd w:val="clear" w:color="auto" w:fill="auto"/>
            <w:noWrap/>
            <w:vAlign w:val="center"/>
            <w:hideMark/>
          </w:tcPr>
          <w:p w14:paraId="2B9BFF60"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SCF</w:t>
            </w:r>
          </w:p>
        </w:tc>
        <w:tc>
          <w:tcPr>
            <w:tcW w:w="1557" w:type="dxa"/>
            <w:tcBorders>
              <w:top w:val="nil"/>
              <w:left w:val="nil"/>
              <w:bottom w:val="nil"/>
              <w:right w:val="nil"/>
            </w:tcBorders>
            <w:shd w:val="clear" w:color="auto" w:fill="auto"/>
            <w:noWrap/>
            <w:vAlign w:val="center"/>
            <w:hideMark/>
          </w:tcPr>
          <w:p w14:paraId="1AA0C4E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c>
          <w:tcPr>
            <w:tcW w:w="1377" w:type="dxa"/>
            <w:tcBorders>
              <w:top w:val="nil"/>
              <w:left w:val="nil"/>
              <w:bottom w:val="nil"/>
              <w:right w:val="nil"/>
            </w:tcBorders>
            <w:shd w:val="clear" w:color="auto" w:fill="A8D08D" w:themeFill="accent6" w:themeFillTint="99"/>
            <w:noWrap/>
            <w:vAlign w:val="center"/>
            <w:hideMark/>
          </w:tcPr>
          <w:p w14:paraId="24AE2F7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r>
      <w:tr w:rsidR="00A22087" w:rsidRPr="00A22087" w14:paraId="6A5BD9D2" w14:textId="77777777" w:rsidTr="00A22087">
        <w:trPr>
          <w:trHeight w:val="251"/>
        </w:trPr>
        <w:tc>
          <w:tcPr>
            <w:tcW w:w="2551" w:type="dxa"/>
            <w:tcBorders>
              <w:top w:val="nil"/>
              <w:left w:val="nil"/>
              <w:bottom w:val="nil"/>
              <w:right w:val="nil"/>
            </w:tcBorders>
            <w:shd w:val="clear" w:color="auto" w:fill="auto"/>
            <w:noWrap/>
            <w:vAlign w:val="center"/>
            <w:hideMark/>
          </w:tcPr>
          <w:p w14:paraId="65356995"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FGF 21</w:t>
            </w:r>
          </w:p>
        </w:tc>
        <w:tc>
          <w:tcPr>
            <w:tcW w:w="1557" w:type="dxa"/>
            <w:tcBorders>
              <w:top w:val="nil"/>
              <w:left w:val="nil"/>
              <w:bottom w:val="nil"/>
              <w:right w:val="nil"/>
            </w:tcBorders>
            <w:shd w:val="clear" w:color="auto" w:fill="auto"/>
            <w:noWrap/>
            <w:vAlign w:val="center"/>
            <w:hideMark/>
          </w:tcPr>
          <w:p w14:paraId="4D20660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c>
          <w:tcPr>
            <w:tcW w:w="1377" w:type="dxa"/>
            <w:tcBorders>
              <w:top w:val="nil"/>
              <w:left w:val="nil"/>
              <w:bottom w:val="nil"/>
              <w:right w:val="nil"/>
            </w:tcBorders>
            <w:shd w:val="clear" w:color="auto" w:fill="A8D08D" w:themeFill="accent6" w:themeFillTint="99"/>
            <w:noWrap/>
            <w:vAlign w:val="center"/>
            <w:hideMark/>
          </w:tcPr>
          <w:p w14:paraId="6EF5E4E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r>
      <w:tr w:rsidR="00A22087" w:rsidRPr="00A22087" w14:paraId="541F99E6" w14:textId="77777777" w:rsidTr="00A22087">
        <w:trPr>
          <w:trHeight w:val="251"/>
        </w:trPr>
        <w:tc>
          <w:tcPr>
            <w:tcW w:w="2551" w:type="dxa"/>
            <w:tcBorders>
              <w:top w:val="nil"/>
              <w:left w:val="nil"/>
              <w:bottom w:val="nil"/>
              <w:right w:val="nil"/>
            </w:tcBorders>
            <w:shd w:val="clear" w:color="auto" w:fill="auto"/>
            <w:noWrap/>
            <w:vAlign w:val="center"/>
            <w:hideMark/>
          </w:tcPr>
          <w:p w14:paraId="60C02E05"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FGF 23 &gt; median (2.28)</w:t>
            </w:r>
          </w:p>
        </w:tc>
        <w:tc>
          <w:tcPr>
            <w:tcW w:w="1557" w:type="dxa"/>
            <w:tcBorders>
              <w:top w:val="nil"/>
              <w:left w:val="nil"/>
              <w:bottom w:val="nil"/>
              <w:right w:val="nil"/>
            </w:tcBorders>
            <w:shd w:val="clear" w:color="auto" w:fill="auto"/>
            <w:noWrap/>
            <w:vAlign w:val="center"/>
            <w:hideMark/>
          </w:tcPr>
          <w:p w14:paraId="47B262C3"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174</w:t>
            </w:r>
          </w:p>
        </w:tc>
        <w:tc>
          <w:tcPr>
            <w:tcW w:w="1377" w:type="dxa"/>
            <w:tcBorders>
              <w:top w:val="nil"/>
              <w:left w:val="nil"/>
              <w:bottom w:val="nil"/>
              <w:right w:val="nil"/>
            </w:tcBorders>
            <w:shd w:val="clear" w:color="auto" w:fill="auto"/>
            <w:noWrap/>
            <w:vAlign w:val="center"/>
            <w:hideMark/>
          </w:tcPr>
          <w:p w14:paraId="2183B0B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17.4</w:t>
            </w:r>
          </w:p>
        </w:tc>
      </w:tr>
      <w:tr w:rsidR="00A22087" w:rsidRPr="00A22087" w14:paraId="68E8B709" w14:textId="77777777" w:rsidTr="00A22087">
        <w:trPr>
          <w:trHeight w:val="251"/>
        </w:trPr>
        <w:tc>
          <w:tcPr>
            <w:tcW w:w="2551" w:type="dxa"/>
            <w:tcBorders>
              <w:top w:val="nil"/>
              <w:left w:val="nil"/>
              <w:bottom w:val="nil"/>
              <w:right w:val="nil"/>
            </w:tcBorders>
            <w:shd w:val="clear" w:color="auto" w:fill="auto"/>
            <w:noWrap/>
            <w:vAlign w:val="center"/>
            <w:hideMark/>
          </w:tcPr>
          <w:p w14:paraId="5B5FED96"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GH</w:t>
            </w:r>
          </w:p>
        </w:tc>
        <w:tc>
          <w:tcPr>
            <w:tcW w:w="1557" w:type="dxa"/>
            <w:tcBorders>
              <w:top w:val="nil"/>
              <w:left w:val="nil"/>
              <w:bottom w:val="nil"/>
              <w:right w:val="nil"/>
            </w:tcBorders>
            <w:shd w:val="clear" w:color="auto" w:fill="auto"/>
            <w:noWrap/>
            <w:vAlign w:val="center"/>
            <w:hideMark/>
          </w:tcPr>
          <w:p w14:paraId="0A2A75F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998</w:t>
            </w:r>
          </w:p>
        </w:tc>
        <w:tc>
          <w:tcPr>
            <w:tcW w:w="1377" w:type="dxa"/>
            <w:tcBorders>
              <w:top w:val="nil"/>
              <w:left w:val="nil"/>
              <w:bottom w:val="nil"/>
              <w:right w:val="nil"/>
            </w:tcBorders>
            <w:shd w:val="clear" w:color="auto" w:fill="A8D08D" w:themeFill="accent6" w:themeFillTint="99"/>
            <w:noWrap/>
            <w:vAlign w:val="center"/>
            <w:hideMark/>
          </w:tcPr>
          <w:p w14:paraId="19FBB8AE"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99.8</w:t>
            </w:r>
          </w:p>
        </w:tc>
      </w:tr>
      <w:tr w:rsidR="00A22087" w:rsidRPr="00A22087" w14:paraId="7648174E" w14:textId="77777777" w:rsidTr="00A22087">
        <w:trPr>
          <w:trHeight w:val="251"/>
        </w:trPr>
        <w:tc>
          <w:tcPr>
            <w:tcW w:w="2551" w:type="dxa"/>
            <w:tcBorders>
              <w:top w:val="nil"/>
              <w:left w:val="nil"/>
              <w:bottom w:val="nil"/>
              <w:right w:val="nil"/>
            </w:tcBorders>
            <w:shd w:val="clear" w:color="auto" w:fill="auto"/>
            <w:noWrap/>
            <w:vAlign w:val="center"/>
            <w:hideMark/>
          </w:tcPr>
          <w:p w14:paraId="42C2CD94"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GLO1 &gt; median (3.32)</w:t>
            </w:r>
          </w:p>
        </w:tc>
        <w:tc>
          <w:tcPr>
            <w:tcW w:w="1557" w:type="dxa"/>
            <w:tcBorders>
              <w:top w:val="nil"/>
              <w:left w:val="nil"/>
              <w:bottom w:val="nil"/>
              <w:right w:val="nil"/>
            </w:tcBorders>
            <w:shd w:val="clear" w:color="auto" w:fill="auto"/>
            <w:noWrap/>
            <w:vAlign w:val="center"/>
            <w:hideMark/>
          </w:tcPr>
          <w:p w14:paraId="4655838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70</w:t>
            </w:r>
          </w:p>
        </w:tc>
        <w:tc>
          <w:tcPr>
            <w:tcW w:w="1377" w:type="dxa"/>
            <w:tcBorders>
              <w:top w:val="nil"/>
              <w:left w:val="nil"/>
              <w:bottom w:val="nil"/>
              <w:right w:val="nil"/>
            </w:tcBorders>
            <w:shd w:val="clear" w:color="auto" w:fill="auto"/>
            <w:noWrap/>
            <w:vAlign w:val="center"/>
            <w:hideMark/>
          </w:tcPr>
          <w:p w14:paraId="59A3A6EF"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7</w:t>
            </w:r>
          </w:p>
        </w:tc>
      </w:tr>
      <w:tr w:rsidR="00A22087" w:rsidRPr="00A22087" w14:paraId="05A1374D" w14:textId="77777777" w:rsidTr="00A22087">
        <w:trPr>
          <w:trHeight w:val="251"/>
        </w:trPr>
        <w:tc>
          <w:tcPr>
            <w:tcW w:w="2551" w:type="dxa"/>
            <w:tcBorders>
              <w:top w:val="nil"/>
              <w:left w:val="nil"/>
              <w:bottom w:val="nil"/>
              <w:right w:val="nil"/>
            </w:tcBorders>
            <w:shd w:val="clear" w:color="auto" w:fill="auto"/>
            <w:noWrap/>
            <w:vAlign w:val="center"/>
            <w:hideMark/>
          </w:tcPr>
          <w:p w14:paraId="46B30E89"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CD84</w:t>
            </w:r>
          </w:p>
        </w:tc>
        <w:tc>
          <w:tcPr>
            <w:tcW w:w="1557" w:type="dxa"/>
            <w:tcBorders>
              <w:top w:val="nil"/>
              <w:left w:val="nil"/>
              <w:bottom w:val="nil"/>
              <w:right w:val="nil"/>
            </w:tcBorders>
            <w:shd w:val="clear" w:color="auto" w:fill="auto"/>
            <w:noWrap/>
            <w:vAlign w:val="center"/>
            <w:hideMark/>
          </w:tcPr>
          <w:p w14:paraId="5E4179B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10</w:t>
            </w:r>
          </w:p>
        </w:tc>
        <w:tc>
          <w:tcPr>
            <w:tcW w:w="1377" w:type="dxa"/>
            <w:tcBorders>
              <w:top w:val="nil"/>
              <w:left w:val="nil"/>
              <w:bottom w:val="nil"/>
              <w:right w:val="nil"/>
            </w:tcBorders>
            <w:shd w:val="clear" w:color="auto" w:fill="auto"/>
            <w:noWrap/>
            <w:vAlign w:val="center"/>
            <w:hideMark/>
          </w:tcPr>
          <w:p w14:paraId="10E6E9B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w:t>
            </w:r>
          </w:p>
        </w:tc>
      </w:tr>
      <w:tr w:rsidR="00A22087" w:rsidRPr="00A22087" w14:paraId="7BB77ACD" w14:textId="77777777" w:rsidTr="00A22087">
        <w:trPr>
          <w:trHeight w:val="251"/>
        </w:trPr>
        <w:tc>
          <w:tcPr>
            <w:tcW w:w="2551" w:type="dxa"/>
            <w:tcBorders>
              <w:top w:val="nil"/>
              <w:left w:val="nil"/>
              <w:bottom w:val="nil"/>
              <w:right w:val="nil"/>
            </w:tcBorders>
            <w:shd w:val="clear" w:color="auto" w:fill="auto"/>
            <w:noWrap/>
            <w:vAlign w:val="center"/>
            <w:hideMark/>
          </w:tcPr>
          <w:p w14:paraId="14D33754"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REN &gt; T1 (5.96)</w:t>
            </w:r>
          </w:p>
        </w:tc>
        <w:tc>
          <w:tcPr>
            <w:tcW w:w="1557" w:type="dxa"/>
            <w:tcBorders>
              <w:top w:val="nil"/>
              <w:left w:val="nil"/>
              <w:bottom w:val="nil"/>
              <w:right w:val="nil"/>
            </w:tcBorders>
            <w:shd w:val="clear" w:color="auto" w:fill="auto"/>
            <w:noWrap/>
            <w:vAlign w:val="center"/>
            <w:hideMark/>
          </w:tcPr>
          <w:p w14:paraId="05FE476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206</w:t>
            </w:r>
          </w:p>
        </w:tc>
        <w:tc>
          <w:tcPr>
            <w:tcW w:w="1377" w:type="dxa"/>
            <w:tcBorders>
              <w:top w:val="nil"/>
              <w:left w:val="nil"/>
              <w:bottom w:val="nil"/>
              <w:right w:val="nil"/>
            </w:tcBorders>
            <w:shd w:val="clear" w:color="auto" w:fill="auto"/>
            <w:noWrap/>
            <w:vAlign w:val="center"/>
            <w:hideMark/>
          </w:tcPr>
          <w:p w14:paraId="070591D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20.6</w:t>
            </w:r>
          </w:p>
        </w:tc>
      </w:tr>
      <w:tr w:rsidR="00A22087" w:rsidRPr="00A22087" w14:paraId="7C4429FD" w14:textId="77777777" w:rsidTr="00A22087">
        <w:trPr>
          <w:trHeight w:val="251"/>
        </w:trPr>
        <w:tc>
          <w:tcPr>
            <w:tcW w:w="2551" w:type="dxa"/>
            <w:tcBorders>
              <w:top w:val="nil"/>
              <w:left w:val="nil"/>
              <w:bottom w:val="nil"/>
              <w:right w:val="nil"/>
            </w:tcBorders>
            <w:shd w:val="clear" w:color="auto" w:fill="auto"/>
            <w:noWrap/>
            <w:vAlign w:val="center"/>
            <w:hideMark/>
          </w:tcPr>
          <w:p w14:paraId="48EF0B0D"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DECR1 &gt; T1 (2.90)</w:t>
            </w:r>
          </w:p>
        </w:tc>
        <w:tc>
          <w:tcPr>
            <w:tcW w:w="1557" w:type="dxa"/>
            <w:tcBorders>
              <w:top w:val="nil"/>
              <w:left w:val="nil"/>
              <w:bottom w:val="nil"/>
              <w:right w:val="nil"/>
            </w:tcBorders>
            <w:shd w:val="clear" w:color="auto" w:fill="auto"/>
            <w:noWrap/>
            <w:vAlign w:val="center"/>
            <w:hideMark/>
          </w:tcPr>
          <w:p w14:paraId="1587BFE0"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168</w:t>
            </w:r>
          </w:p>
        </w:tc>
        <w:tc>
          <w:tcPr>
            <w:tcW w:w="1377" w:type="dxa"/>
            <w:tcBorders>
              <w:top w:val="nil"/>
              <w:left w:val="nil"/>
              <w:bottom w:val="nil"/>
              <w:right w:val="nil"/>
            </w:tcBorders>
            <w:shd w:val="clear" w:color="auto" w:fill="auto"/>
            <w:noWrap/>
            <w:vAlign w:val="center"/>
            <w:hideMark/>
          </w:tcPr>
          <w:p w14:paraId="13D8B92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16.8</w:t>
            </w:r>
          </w:p>
        </w:tc>
      </w:tr>
      <w:tr w:rsidR="00A22087" w:rsidRPr="00A22087" w14:paraId="1CA5D137" w14:textId="77777777" w:rsidTr="00A22087">
        <w:trPr>
          <w:trHeight w:val="251"/>
        </w:trPr>
        <w:tc>
          <w:tcPr>
            <w:tcW w:w="2551" w:type="dxa"/>
            <w:tcBorders>
              <w:top w:val="nil"/>
              <w:left w:val="nil"/>
              <w:bottom w:val="nil"/>
              <w:right w:val="nil"/>
            </w:tcBorders>
            <w:shd w:val="clear" w:color="auto" w:fill="auto"/>
            <w:noWrap/>
            <w:vAlign w:val="center"/>
            <w:hideMark/>
          </w:tcPr>
          <w:p w14:paraId="5E0BD5C8"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KIM1 &gt; T1 (6.41)</w:t>
            </w:r>
          </w:p>
        </w:tc>
        <w:tc>
          <w:tcPr>
            <w:tcW w:w="1557" w:type="dxa"/>
            <w:tcBorders>
              <w:top w:val="nil"/>
              <w:left w:val="nil"/>
              <w:bottom w:val="nil"/>
              <w:right w:val="nil"/>
            </w:tcBorders>
            <w:shd w:val="clear" w:color="auto" w:fill="auto"/>
            <w:noWrap/>
            <w:vAlign w:val="center"/>
            <w:hideMark/>
          </w:tcPr>
          <w:p w14:paraId="071531B3"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128</w:t>
            </w:r>
          </w:p>
        </w:tc>
        <w:tc>
          <w:tcPr>
            <w:tcW w:w="1377" w:type="dxa"/>
            <w:tcBorders>
              <w:top w:val="nil"/>
              <w:left w:val="nil"/>
              <w:bottom w:val="nil"/>
              <w:right w:val="nil"/>
            </w:tcBorders>
            <w:shd w:val="clear" w:color="auto" w:fill="auto"/>
            <w:noWrap/>
            <w:vAlign w:val="center"/>
            <w:hideMark/>
          </w:tcPr>
          <w:p w14:paraId="532063E9"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12.8</w:t>
            </w:r>
          </w:p>
        </w:tc>
      </w:tr>
      <w:tr w:rsidR="00A22087" w:rsidRPr="00A22087" w14:paraId="01C53BF2" w14:textId="77777777" w:rsidTr="00A22087">
        <w:trPr>
          <w:trHeight w:val="251"/>
        </w:trPr>
        <w:tc>
          <w:tcPr>
            <w:tcW w:w="2551" w:type="dxa"/>
            <w:tcBorders>
              <w:top w:val="nil"/>
              <w:left w:val="nil"/>
              <w:bottom w:val="nil"/>
              <w:right w:val="nil"/>
            </w:tcBorders>
            <w:shd w:val="clear" w:color="auto" w:fill="auto"/>
            <w:noWrap/>
            <w:vAlign w:val="center"/>
            <w:hideMark/>
          </w:tcPr>
          <w:p w14:paraId="2057F037"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THBS2</w:t>
            </w:r>
          </w:p>
        </w:tc>
        <w:tc>
          <w:tcPr>
            <w:tcW w:w="1557" w:type="dxa"/>
            <w:tcBorders>
              <w:top w:val="nil"/>
              <w:left w:val="nil"/>
              <w:bottom w:val="nil"/>
              <w:right w:val="nil"/>
            </w:tcBorders>
            <w:shd w:val="clear" w:color="auto" w:fill="auto"/>
            <w:noWrap/>
            <w:vAlign w:val="center"/>
            <w:hideMark/>
          </w:tcPr>
          <w:p w14:paraId="68A74186"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27</w:t>
            </w:r>
          </w:p>
        </w:tc>
        <w:tc>
          <w:tcPr>
            <w:tcW w:w="1377" w:type="dxa"/>
            <w:tcBorders>
              <w:top w:val="nil"/>
              <w:left w:val="nil"/>
              <w:bottom w:val="nil"/>
              <w:right w:val="nil"/>
            </w:tcBorders>
            <w:shd w:val="clear" w:color="auto" w:fill="auto"/>
            <w:noWrap/>
            <w:vAlign w:val="center"/>
            <w:hideMark/>
          </w:tcPr>
          <w:p w14:paraId="73899FD2"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2.7</w:t>
            </w:r>
          </w:p>
        </w:tc>
      </w:tr>
      <w:tr w:rsidR="00A22087" w:rsidRPr="00A22087" w14:paraId="1A8D0B45" w14:textId="77777777" w:rsidTr="00A22087">
        <w:trPr>
          <w:trHeight w:val="251"/>
        </w:trPr>
        <w:tc>
          <w:tcPr>
            <w:tcW w:w="2551" w:type="dxa"/>
            <w:tcBorders>
              <w:top w:val="nil"/>
              <w:left w:val="nil"/>
              <w:bottom w:val="nil"/>
              <w:right w:val="nil"/>
            </w:tcBorders>
            <w:shd w:val="clear" w:color="auto" w:fill="auto"/>
            <w:noWrap/>
            <w:vAlign w:val="center"/>
            <w:hideMark/>
          </w:tcPr>
          <w:p w14:paraId="069961C0"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SORT1</w:t>
            </w:r>
          </w:p>
        </w:tc>
        <w:tc>
          <w:tcPr>
            <w:tcW w:w="1557" w:type="dxa"/>
            <w:tcBorders>
              <w:top w:val="nil"/>
              <w:left w:val="nil"/>
              <w:bottom w:val="nil"/>
              <w:right w:val="nil"/>
            </w:tcBorders>
            <w:shd w:val="clear" w:color="auto" w:fill="auto"/>
            <w:noWrap/>
            <w:vAlign w:val="center"/>
            <w:hideMark/>
          </w:tcPr>
          <w:p w14:paraId="4547A40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c>
          <w:tcPr>
            <w:tcW w:w="1377" w:type="dxa"/>
            <w:tcBorders>
              <w:top w:val="nil"/>
              <w:left w:val="nil"/>
              <w:bottom w:val="nil"/>
              <w:right w:val="nil"/>
            </w:tcBorders>
            <w:shd w:val="clear" w:color="auto" w:fill="A8D08D" w:themeFill="accent6" w:themeFillTint="99"/>
            <w:noWrap/>
            <w:vAlign w:val="center"/>
            <w:hideMark/>
          </w:tcPr>
          <w:p w14:paraId="686C3729"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99.9</w:t>
            </w:r>
          </w:p>
        </w:tc>
      </w:tr>
      <w:tr w:rsidR="00A22087" w:rsidRPr="00A22087" w14:paraId="4A6BB187" w14:textId="77777777" w:rsidTr="00A22087">
        <w:trPr>
          <w:trHeight w:val="251"/>
        </w:trPr>
        <w:tc>
          <w:tcPr>
            <w:tcW w:w="2551" w:type="dxa"/>
            <w:tcBorders>
              <w:top w:val="nil"/>
              <w:left w:val="nil"/>
              <w:bottom w:val="nil"/>
              <w:right w:val="nil"/>
            </w:tcBorders>
            <w:shd w:val="clear" w:color="auto" w:fill="auto"/>
            <w:noWrap/>
            <w:vAlign w:val="center"/>
            <w:hideMark/>
          </w:tcPr>
          <w:p w14:paraId="2FF614B5"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CEACAM8 &gt; median (2.49)</w:t>
            </w:r>
          </w:p>
        </w:tc>
        <w:tc>
          <w:tcPr>
            <w:tcW w:w="1557" w:type="dxa"/>
            <w:tcBorders>
              <w:top w:val="nil"/>
              <w:left w:val="nil"/>
              <w:bottom w:val="nil"/>
              <w:right w:val="nil"/>
            </w:tcBorders>
            <w:shd w:val="clear" w:color="auto" w:fill="auto"/>
            <w:noWrap/>
            <w:vAlign w:val="center"/>
            <w:hideMark/>
          </w:tcPr>
          <w:p w14:paraId="0E8537E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115</w:t>
            </w:r>
          </w:p>
        </w:tc>
        <w:tc>
          <w:tcPr>
            <w:tcW w:w="1377" w:type="dxa"/>
            <w:tcBorders>
              <w:top w:val="nil"/>
              <w:left w:val="nil"/>
              <w:bottom w:val="nil"/>
              <w:right w:val="nil"/>
            </w:tcBorders>
            <w:shd w:val="clear" w:color="auto" w:fill="auto"/>
            <w:noWrap/>
            <w:vAlign w:val="center"/>
            <w:hideMark/>
          </w:tcPr>
          <w:p w14:paraId="27BE4BB9"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11.5</w:t>
            </w:r>
          </w:p>
        </w:tc>
      </w:tr>
      <w:tr w:rsidR="00A22087" w:rsidRPr="00A22087" w14:paraId="6EB08059" w14:textId="77777777" w:rsidTr="00A22087">
        <w:trPr>
          <w:trHeight w:val="251"/>
        </w:trPr>
        <w:tc>
          <w:tcPr>
            <w:tcW w:w="2551" w:type="dxa"/>
            <w:tcBorders>
              <w:top w:val="nil"/>
              <w:left w:val="nil"/>
              <w:bottom w:val="nil"/>
              <w:right w:val="nil"/>
            </w:tcBorders>
            <w:shd w:val="clear" w:color="auto" w:fill="auto"/>
            <w:noWrap/>
            <w:vAlign w:val="center"/>
            <w:hideMark/>
          </w:tcPr>
          <w:p w14:paraId="20866029"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FABP2 &gt; T1 (7.34)</w:t>
            </w:r>
          </w:p>
        </w:tc>
        <w:tc>
          <w:tcPr>
            <w:tcW w:w="1557" w:type="dxa"/>
            <w:tcBorders>
              <w:top w:val="nil"/>
              <w:left w:val="nil"/>
              <w:bottom w:val="nil"/>
              <w:right w:val="nil"/>
            </w:tcBorders>
            <w:shd w:val="clear" w:color="auto" w:fill="auto"/>
            <w:noWrap/>
            <w:vAlign w:val="center"/>
            <w:hideMark/>
          </w:tcPr>
          <w:p w14:paraId="5E23CFBF"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820</w:t>
            </w:r>
          </w:p>
        </w:tc>
        <w:tc>
          <w:tcPr>
            <w:tcW w:w="1377" w:type="dxa"/>
            <w:tcBorders>
              <w:top w:val="nil"/>
              <w:left w:val="nil"/>
              <w:bottom w:val="nil"/>
              <w:right w:val="nil"/>
            </w:tcBorders>
            <w:shd w:val="clear" w:color="auto" w:fill="A8D08D" w:themeFill="accent6" w:themeFillTint="99"/>
            <w:noWrap/>
            <w:vAlign w:val="center"/>
            <w:hideMark/>
          </w:tcPr>
          <w:p w14:paraId="1EE5BDD6"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82</w:t>
            </w:r>
          </w:p>
        </w:tc>
      </w:tr>
      <w:tr w:rsidR="00A22087" w:rsidRPr="00A22087" w14:paraId="61C269B6" w14:textId="77777777" w:rsidTr="00A22087">
        <w:trPr>
          <w:trHeight w:val="251"/>
        </w:trPr>
        <w:tc>
          <w:tcPr>
            <w:tcW w:w="2551" w:type="dxa"/>
            <w:tcBorders>
              <w:top w:val="nil"/>
              <w:left w:val="nil"/>
              <w:bottom w:val="nil"/>
              <w:right w:val="nil"/>
            </w:tcBorders>
            <w:shd w:val="clear" w:color="auto" w:fill="auto"/>
            <w:noWrap/>
            <w:vAlign w:val="center"/>
            <w:hideMark/>
          </w:tcPr>
          <w:p w14:paraId="0438CCB9"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CTSL1 &gt; T1 (3.79)</w:t>
            </w:r>
          </w:p>
        </w:tc>
        <w:tc>
          <w:tcPr>
            <w:tcW w:w="1557" w:type="dxa"/>
            <w:tcBorders>
              <w:top w:val="nil"/>
              <w:left w:val="nil"/>
              <w:bottom w:val="nil"/>
              <w:right w:val="nil"/>
            </w:tcBorders>
            <w:shd w:val="clear" w:color="auto" w:fill="auto"/>
            <w:noWrap/>
            <w:vAlign w:val="center"/>
            <w:hideMark/>
          </w:tcPr>
          <w:p w14:paraId="12128863"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283</w:t>
            </w:r>
          </w:p>
        </w:tc>
        <w:tc>
          <w:tcPr>
            <w:tcW w:w="1377" w:type="dxa"/>
            <w:tcBorders>
              <w:top w:val="nil"/>
              <w:left w:val="nil"/>
              <w:bottom w:val="nil"/>
              <w:right w:val="nil"/>
            </w:tcBorders>
            <w:shd w:val="clear" w:color="auto" w:fill="auto"/>
            <w:noWrap/>
            <w:vAlign w:val="center"/>
            <w:hideMark/>
          </w:tcPr>
          <w:p w14:paraId="6C06F3C3"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28.3</w:t>
            </w:r>
          </w:p>
        </w:tc>
      </w:tr>
      <w:tr w:rsidR="00A22087" w:rsidRPr="00A22087" w14:paraId="0C94E0EC" w14:textId="77777777" w:rsidTr="00A22087">
        <w:trPr>
          <w:trHeight w:val="251"/>
        </w:trPr>
        <w:tc>
          <w:tcPr>
            <w:tcW w:w="2551" w:type="dxa"/>
            <w:tcBorders>
              <w:top w:val="nil"/>
              <w:left w:val="nil"/>
              <w:bottom w:val="nil"/>
              <w:right w:val="nil"/>
            </w:tcBorders>
            <w:shd w:val="clear" w:color="auto" w:fill="auto"/>
            <w:noWrap/>
            <w:vAlign w:val="center"/>
            <w:hideMark/>
          </w:tcPr>
          <w:p w14:paraId="7A5E5E47"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proofErr w:type="spellStart"/>
            <w:r w:rsidRPr="00A22087">
              <w:rPr>
                <w:rFonts w:ascii="Times New Roman" w:eastAsia="Times New Roman" w:hAnsi="Times New Roman" w:cs="Times New Roman"/>
                <w:color w:val="000000"/>
                <w:sz w:val="20"/>
                <w:szCs w:val="20"/>
                <w:lang w:eastAsia="fr-FR"/>
              </w:rPr>
              <w:t>hOSCAR</w:t>
            </w:r>
            <w:proofErr w:type="spellEnd"/>
            <w:r w:rsidRPr="00A22087">
              <w:rPr>
                <w:rFonts w:ascii="Times New Roman" w:eastAsia="Times New Roman" w:hAnsi="Times New Roman" w:cs="Times New Roman"/>
                <w:color w:val="000000"/>
                <w:sz w:val="20"/>
                <w:szCs w:val="20"/>
                <w:lang w:eastAsia="fr-FR"/>
              </w:rPr>
              <w:t xml:space="preserve"> &gt; T1 (9.10)</w:t>
            </w:r>
          </w:p>
        </w:tc>
        <w:tc>
          <w:tcPr>
            <w:tcW w:w="1557" w:type="dxa"/>
            <w:tcBorders>
              <w:top w:val="nil"/>
              <w:left w:val="nil"/>
              <w:bottom w:val="nil"/>
              <w:right w:val="nil"/>
            </w:tcBorders>
            <w:shd w:val="clear" w:color="auto" w:fill="auto"/>
            <w:noWrap/>
            <w:vAlign w:val="center"/>
            <w:hideMark/>
          </w:tcPr>
          <w:p w14:paraId="1153D0F7"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344</w:t>
            </w:r>
          </w:p>
        </w:tc>
        <w:tc>
          <w:tcPr>
            <w:tcW w:w="1377" w:type="dxa"/>
            <w:tcBorders>
              <w:top w:val="nil"/>
              <w:left w:val="nil"/>
              <w:bottom w:val="nil"/>
              <w:right w:val="nil"/>
            </w:tcBorders>
            <w:shd w:val="clear" w:color="auto" w:fill="auto"/>
            <w:noWrap/>
            <w:vAlign w:val="center"/>
            <w:hideMark/>
          </w:tcPr>
          <w:p w14:paraId="57846148"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34.4</w:t>
            </w:r>
          </w:p>
        </w:tc>
      </w:tr>
      <w:tr w:rsidR="00A22087" w:rsidRPr="00A22087" w14:paraId="4D25C083" w14:textId="77777777" w:rsidTr="00A22087">
        <w:trPr>
          <w:trHeight w:val="251"/>
        </w:trPr>
        <w:tc>
          <w:tcPr>
            <w:tcW w:w="2551" w:type="dxa"/>
            <w:tcBorders>
              <w:top w:val="nil"/>
              <w:left w:val="nil"/>
              <w:bottom w:val="nil"/>
              <w:right w:val="nil"/>
            </w:tcBorders>
            <w:shd w:val="clear" w:color="auto" w:fill="auto"/>
            <w:noWrap/>
            <w:vAlign w:val="center"/>
            <w:hideMark/>
          </w:tcPr>
          <w:p w14:paraId="46858870"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TGM2</w:t>
            </w:r>
          </w:p>
        </w:tc>
        <w:tc>
          <w:tcPr>
            <w:tcW w:w="1557" w:type="dxa"/>
            <w:tcBorders>
              <w:top w:val="nil"/>
              <w:left w:val="nil"/>
              <w:bottom w:val="nil"/>
              <w:right w:val="nil"/>
            </w:tcBorders>
            <w:shd w:val="clear" w:color="auto" w:fill="auto"/>
            <w:noWrap/>
            <w:vAlign w:val="center"/>
            <w:hideMark/>
          </w:tcPr>
          <w:p w14:paraId="0BD00E3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969</w:t>
            </w:r>
          </w:p>
        </w:tc>
        <w:tc>
          <w:tcPr>
            <w:tcW w:w="1377" w:type="dxa"/>
            <w:tcBorders>
              <w:top w:val="nil"/>
              <w:left w:val="nil"/>
              <w:bottom w:val="nil"/>
              <w:right w:val="nil"/>
            </w:tcBorders>
            <w:shd w:val="clear" w:color="auto" w:fill="A8D08D" w:themeFill="accent6" w:themeFillTint="99"/>
            <w:noWrap/>
            <w:vAlign w:val="center"/>
            <w:hideMark/>
          </w:tcPr>
          <w:p w14:paraId="47BD8861"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96.9</w:t>
            </w:r>
          </w:p>
        </w:tc>
      </w:tr>
      <w:tr w:rsidR="00A22087" w:rsidRPr="00A22087" w14:paraId="76CD8712" w14:textId="77777777" w:rsidTr="00A22087">
        <w:trPr>
          <w:trHeight w:val="251"/>
        </w:trPr>
        <w:tc>
          <w:tcPr>
            <w:tcW w:w="2551" w:type="dxa"/>
            <w:tcBorders>
              <w:top w:val="nil"/>
              <w:left w:val="nil"/>
              <w:bottom w:val="nil"/>
              <w:right w:val="nil"/>
            </w:tcBorders>
            <w:shd w:val="clear" w:color="auto" w:fill="auto"/>
            <w:noWrap/>
            <w:vAlign w:val="center"/>
            <w:hideMark/>
          </w:tcPr>
          <w:p w14:paraId="3C57422C"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LEP</w:t>
            </w:r>
          </w:p>
        </w:tc>
        <w:tc>
          <w:tcPr>
            <w:tcW w:w="1557" w:type="dxa"/>
            <w:tcBorders>
              <w:top w:val="nil"/>
              <w:left w:val="nil"/>
              <w:bottom w:val="nil"/>
              <w:right w:val="nil"/>
            </w:tcBorders>
            <w:shd w:val="clear" w:color="auto" w:fill="auto"/>
            <w:noWrap/>
            <w:vAlign w:val="center"/>
            <w:hideMark/>
          </w:tcPr>
          <w:p w14:paraId="7A9270FD"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1000</w:t>
            </w:r>
          </w:p>
        </w:tc>
        <w:tc>
          <w:tcPr>
            <w:tcW w:w="1377" w:type="dxa"/>
            <w:tcBorders>
              <w:top w:val="nil"/>
              <w:left w:val="nil"/>
              <w:bottom w:val="nil"/>
              <w:right w:val="nil"/>
            </w:tcBorders>
            <w:shd w:val="clear" w:color="auto" w:fill="A8D08D" w:themeFill="accent6" w:themeFillTint="99"/>
            <w:noWrap/>
            <w:vAlign w:val="center"/>
            <w:hideMark/>
          </w:tcPr>
          <w:p w14:paraId="5F05A666"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100</w:t>
            </w:r>
          </w:p>
        </w:tc>
      </w:tr>
      <w:tr w:rsidR="00A22087" w:rsidRPr="00A22087" w14:paraId="541F75CF" w14:textId="77777777" w:rsidTr="00A22087">
        <w:trPr>
          <w:trHeight w:val="251"/>
        </w:trPr>
        <w:tc>
          <w:tcPr>
            <w:tcW w:w="2551" w:type="dxa"/>
            <w:tcBorders>
              <w:top w:val="nil"/>
              <w:left w:val="nil"/>
              <w:bottom w:val="nil"/>
              <w:right w:val="nil"/>
            </w:tcBorders>
            <w:shd w:val="clear" w:color="000000" w:fill="FFFFFF"/>
            <w:noWrap/>
            <w:vAlign w:val="center"/>
            <w:hideMark/>
          </w:tcPr>
          <w:p w14:paraId="45C3AC95"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HSP 27</w:t>
            </w:r>
          </w:p>
        </w:tc>
        <w:tc>
          <w:tcPr>
            <w:tcW w:w="1557" w:type="dxa"/>
            <w:tcBorders>
              <w:top w:val="nil"/>
              <w:left w:val="nil"/>
              <w:bottom w:val="nil"/>
              <w:right w:val="nil"/>
            </w:tcBorders>
            <w:shd w:val="clear" w:color="auto" w:fill="auto"/>
            <w:noWrap/>
            <w:vAlign w:val="center"/>
            <w:hideMark/>
          </w:tcPr>
          <w:p w14:paraId="7EC0B17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230</w:t>
            </w:r>
          </w:p>
        </w:tc>
        <w:tc>
          <w:tcPr>
            <w:tcW w:w="1377" w:type="dxa"/>
            <w:tcBorders>
              <w:top w:val="nil"/>
              <w:left w:val="nil"/>
              <w:bottom w:val="nil"/>
              <w:right w:val="nil"/>
            </w:tcBorders>
            <w:shd w:val="clear" w:color="auto" w:fill="auto"/>
            <w:noWrap/>
            <w:vAlign w:val="center"/>
            <w:hideMark/>
          </w:tcPr>
          <w:p w14:paraId="4164D3D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w:t>
            </w:r>
          </w:p>
        </w:tc>
      </w:tr>
      <w:tr w:rsidR="00A22087" w:rsidRPr="00A22087" w14:paraId="25F1DFA6" w14:textId="77777777" w:rsidTr="00A22087">
        <w:trPr>
          <w:trHeight w:val="251"/>
        </w:trPr>
        <w:tc>
          <w:tcPr>
            <w:tcW w:w="2551" w:type="dxa"/>
            <w:tcBorders>
              <w:top w:val="nil"/>
              <w:left w:val="nil"/>
              <w:bottom w:val="nil"/>
              <w:right w:val="nil"/>
            </w:tcBorders>
            <w:shd w:val="clear" w:color="auto" w:fill="auto"/>
            <w:noWrap/>
            <w:vAlign w:val="center"/>
            <w:hideMark/>
          </w:tcPr>
          <w:p w14:paraId="55F76176"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NEMO</w:t>
            </w:r>
          </w:p>
        </w:tc>
        <w:tc>
          <w:tcPr>
            <w:tcW w:w="1557" w:type="dxa"/>
            <w:tcBorders>
              <w:top w:val="nil"/>
              <w:left w:val="nil"/>
              <w:bottom w:val="nil"/>
              <w:right w:val="nil"/>
            </w:tcBorders>
            <w:shd w:val="clear" w:color="auto" w:fill="auto"/>
            <w:noWrap/>
            <w:vAlign w:val="center"/>
            <w:hideMark/>
          </w:tcPr>
          <w:p w14:paraId="0E62CEDA"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860</w:t>
            </w:r>
          </w:p>
        </w:tc>
        <w:tc>
          <w:tcPr>
            <w:tcW w:w="1377" w:type="dxa"/>
            <w:tcBorders>
              <w:top w:val="nil"/>
              <w:left w:val="nil"/>
              <w:bottom w:val="nil"/>
              <w:right w:val="nil"/>
            </w:tcBorders>
            <w:shd w:val="clear" w:color="auto" w:fill="A8D08D" w:themeFill="accent6" w:themeFillTint="99"/>
            <w:noWrap/>
            <w:vAlign w:val="center"/>
            <w:hideMark/>
          </w:tcPr>
          <w:p w14:paraId="7FA632A5"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86</w:t>
            </w:r>
          </w:p>
        </w:tc>
      </w:tr>
      <w:tr w:rsidR="00A22087" w:rsidRPr="00A22087" w14:paraId="725449F7" w14:textId="77777777" w:rsidTr="00A22087">
        <w:trPr>
          <w:trHeight w:val="251"/>
        </w:trPr>
        <w:tc>
          <w:tcPr>
            <w:tcW w:w="2551" w:type="dxa"/>
            <w:tcBorders>
              <w:top w:val="nil"/>
              <w:left w:val="nil"/>
              <w:bottom w:val="nil"/>
              <w:right w:val="nil"/>
            </w:tcBorders>
            <w:shd w:val="clear" w:color="auto" w:fill="auto"/>
            <w:noWrap/>
            <w:vAlign w:val="center"/>
            <w:hideMark/>
          </w:tcPr>
          <w:p w14:paraId="4B1DB8F3"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VEGFD &gt; T2 (6.69)</w:t>
            </w:r>
          </w:p>
        </w:tc>
        <w:tc>
          <w:tcPr>
            <w:tcW w:w="1557" w:type="dxa"/>
            <w:tcBorders>
              <w:top w:val="nil"/>
              <w:left w:val="nil"/>
              <w:bottom w:val="nil"/>
              <w:right w:val="nil"/>
            </w:tcBorders>
            <w:shd w:val="clear" w:color="auto" w:fill="auto"/>
            <w:noWrap/>
            <w:vAlign w:val="center"/>
            <w:hideMark/>
          </w:tcPr>
          <w:p w14:paraId="4E4D0D5B"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206</w:t>
            </w:r>
          </w:p>
        </w:tc>
        <w:tc>
          <w:tcPr>
            <w:tcW w:w="1377" w:type="dxa"/>
            <w:tcBorders>
              <w:top w:val="nil"/>
              <w:left w:val="nil"/>
              <w:bottom w:val="nil"/>
              <w:right w:val="nil"/>
            </w:tcBorders>
            <w:shd w:val="clear" w:color="auto" w:fill="auto"/>
            <w:noWrap/>
            <w:vAlign w:val="center"/>
            <w:hideMark/>
          </w:tcPr>
          <w:p w14:paraId="7D06360B"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20.6</w:t>
            </w:r>
          </w:p>
        </w:tc>
      </w:tr>
      <w:tr w:rsidR="00A22087" w:rsidRPr="00A22087" w14:paraId="3317B2A4" w14:textId="77777777" w:rsidTr="00A22087">
        <w:trPr>
          <w:trHeight w:val="251"/>
        </w:trPr>
        <w:tc>
          <w:tcPr>
            <w:tcW w:w="2551" w:type="dxa"/>
            <w:tcBorders>
              <w:top w:val="nil"/>
              <w:left w:val="nil"/>
              <w:bottom w:val="single" w:sz="4" w:space="0" w:color="auto"/>
              <w:right w:val="nil"/>
            </w:tcBorders>
            <w:shd w:val="clear" w:color="auto" w:fill="auto"/>
            <w:noWrap/>
            <w:vAlign w:val="center"/>
            <w:hideMark/>
          </w:tcPr>
          <w:p w14:paraId="26A6803E" w14:textId="77777777" w:rsidR="00A22087" w:rsidRPr="00A22087" w:rsidRDefault="00A22087" w:rsidP="00F657B4">
            <w:pPr>
              <w:spacing w:after="0" w:line="240" w:lineRule="auto"/>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HAOX1</w:t>
            </w:r>
          </w:p>
        </w:tc>
        <w:tc>
          <w:tcPr>
            <w:tcW w:w="1557" w:type="dxa"/>
            <w:tcBorders>
              <w:top w:val="nil"/>
              <w:left w:val="nil"/>
              <w:bottom w:val="single" w:sz="4" w:space="0" w:color="auto"/>
              <w:right w:val="nil"/>
            </w:tcBorders>
            <w:shd w:val="clear" w:color="auto" w:fill="auto"/>
            <w:noWrap/>
            <w:vAlign w:val="center"/>
            <w:hideMark/>
          </w:tcPr>
          <w:p w14:paraId="5C929992"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230</w:t>
            </w:r>
          </w:p>
        </w:tc>
        <w:tc>
          <w:tcPr>
            <w:tcW w:w="1377" w:type="dxa"/>
            <w:tcBorders>
              <w:top w:val="nil"/>
              <w:left w:val="nil"/>
              <w:bottom w:val="single" w:sz="4" w:space="0" w:color="auto"/>
              <w:right w:val="nil"/>
            </w:tcBorders>
            <w:shd w:val="clear" w:color="auto" w:fill="auto"/>
            <w:noWrap/>
            <w:vAlign w:val="center"/>
            <w:hideMark/>
          </w:tcPr>
          <w:p w14:paraId="7F1A6814" w14:textId="77777777" w:rsidR="00A22087" w:rsidRPr="00A22087"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A22087">
              <w:rPr>
                <w:rFonts w:ascii="Times New Roman" w:eastAsia="Times New Roman" w:hAnsi="Times New Roman" w:cs="Times New Roman"/>
                <w:color w:val="000000"/>
                <w:sz w:val="20"/>
                <w:szCs w:val="20"/>
                <w:lang w:eastAsia="fr-FR"/>
              </w:rPr>
              <w:t>23</w:t>
            </w:r>
          </w:p>
        </w:tc>
      </w:tr>
    </w:tbl>
    <w:p w14:paraId="0FCBE28A" w14:textId="41ADDF95" w:rsidR="00A22087" w:rsidRDefault="00A22087">
      <w:pPr>
        <w:rPr>
          <w:rFonts w:ascii="Times New Roman" w:eastAsia="Times New Roman" w:hAnsi="Times New Roman" w:cs="Times New Roman"/>
          <w:color w:val="000000"/>
          <w:sz w:val="20"/>
          <w:szCs w:val="20"/>
          <w:lang w:val="en-US" w:eastAsia="fr-FR"/>
        </w:rPr>
      </w:pPr>
      <w:r w:rsidRPr="00A22087">
        <w:rPr>
          <w:rFonts w:ascii="Times New Roman" w:eastAsia="Times New Roman" w:hAnsi="Times New Roman" w:cs="Times New Roman"/>
          <w:color w:val="000000"/>
          <w:sz w:val="20"/>
          <w:szCs w:val="20"/>
          <w:lang w:val="en-US" w:eastAsia="fr-FR"/>
        </w:rPr>
        <w:t xml:space="preserve">In </w:t>
      </w:r>
      <w:r>
        <w:rPr>
          <w:rFonts w:ascii="Times New Roman" w:eastAsia="Times New Roman" w:hAnsi="Times New Roman" w:cs="Times New Roman"/>
          <w:color w:val="000000"/>
          <w:sz w:val="20"/>
          <w:szCs w:val="20"/>
          <w:lang w:val="en-US" w:eastAsia="fr-FR"/>
        </w:rPr>
        <w:t>green are the biomarkers selected &gt;80% of the times in the 1000x bootstrap model</w:t>
      </w:r>
    </w:p>
    <w:p w14:paraId="466736F6" w14:textId="00B4616C" w:rsidR="00A22087" w:rsidRDefault="00A22087">
      <w:pPr>
        <w:rPr>
          <w:rFonts w:ascii="Times New Roman" w:hAnsi="Times New Roman" w:cs="Times New Roman"/>
        </w:rPr>
      </w:pPr>
    </w:p>
    <w:p w14:paraId="230A2ED9" w14:textId="58B400AA" w:rsidR="00A22087" w:rsidRDefault="00A22087">
      <w:pPr>
        <w:rPr>
          <w:rFonts w:ascii="Times New Roman" w:hAnsi="Times New Roman" w:cs="Times New Roman"/>
        </w:rPr>
      </w:pPr>
    </w:p>
    <w:p w14:paraId="0C8A6A31" w14:textId="35188F4D" w:rsidR="00A22087" w:rsidRDefault="00A22087">
      <w:pPr>
        <w:rPr>
          <w:rFonts w:ascii="Times New Roman" w:hAnsi="Times New Roman" w:cs="Times New Roman"/>
        </w:rPr>
      </w:pPr>
    </w:p>
    <w:p w14:paraId="0A3E4AFA" w14:textId="12CF0FAC" w:rsidR="00A22087" w:rsidRDefault="00A22087">
      <w:pPr>
        <w:rPr>
          <w:rFonts w:ascii="Times New Roman" w:hAnsi="Times New Roman" w:cs="Times New Roman"/>
        </w:rPr>
      </w:pPr>
    </w:p>
    <w:p w14:paraId="2C98EB77" w14:textId="018DEDA1" w:rsidR="00A22087" w:rsidRDefault="00A22087">
      <w:pPr>
        <w:rPr>
          <w:rFonts w:ascii="Times New Roman" w:hAnsi="Times New Roman" w:cs="Times New Roman"/>
        </w:rPr>
      </w:pPr>
    </w:p>
    <w:p w14:paraId="3B6AEED4" w14:textId="3F1EE08D" w:rsidR="00A22087" w:rsidRDefault="00A22087">
      <w:pPr>
        <w:rPr>
          <w:rFonts w:ascii="Times New Roman" w:hAnsi="Times New Roman" w:cs="Times New Roman"/>
        </w:rPr>
      </w:pPr>
    </w:p>
    <w:p w14:paraId="1E995C7D" w14:textId="77777777" w:rsidR="00B73604" w:rsidRDefault="00B73604">
      <w:pPr>
        <w:rPr>
          <w:rFonts w:ascii="Times New Roman" w:hAnsi="Times New Roman" w:cs="Times New Roman"/>
        </w:rPr>
      </w:pPr>
    </w:p>
    <w:p w14:paraId="3586C058" w14:textId="1F0668E0" w:rsidR="00A22087" w:rsidRDefault="00A22087" w:rsidP="00A22087">
      <w:pPr>
        <w:spacing w:after="0"/>
        <w:rPr>
          <w:rFonts w:ascii="Times New Roman" w:hAnsi="Times New Roman" w:cs="Times New Roman"/>
          <w:lang w:val="en-US"/>
        </w:rPr>
      </w:pPr>
      <w:r w:rsidRPr="00A22087">
        <w:rPr>
          <w:rFonts w:ascii="Times New Roman" w:hAnsi="Times New Roman" w:cs="Times New Roman"/>
        </w:rPr>
        <w:lastRenderedPageBreak/>
        <w:t xml:space="preserve">Supplemental Table </w:t>
      </w:r>
      <w:r>
        <w:rPr>
          <w:rFonts w:ascii="Times New Roman" w:hAnsi="Times New Roman" w:cs="Times New Roman"/>
        </w:rPr>
        <w:t>3</w:t>
      </w:r>
      <w:r w:rsidRPr="00A22087">
        <w:rPr>
          <w:rFonts w:ascii="Times New Roman" w:hAnsi="Times New Roman" w:cs="Times New Roman"/>
        </w:rPr>
        <w:t xml:space="preserve">. </w:t>
      </w:r>
      <w:r w:rsidR="00E51E8B">
        <w:rPr>
          <w:rFonts w:ascii="Times New Roman" w:hAnsi="Times New Roman" w:cs="Times New Roman"/>
        </w:rPr>
        <w:t xml:space="preserve">Biomarkers selected by the </w:t>
      </w:r>
      <w:r w:rsidRPr="00A22087">
        <w:rPr>
          <w:rFonts w:ascii="Times New Roman" w:hAnsi="Times New Roman" w:cs="Times New Roman"/>
          <w:lang w:val="en-US"/>
        </w:rPr>
        <w:t xml:space="preserve">LASSO procedure performed in </w:t>
      </w:r>
      <w:r>
        <w:rPr>
          <w:rFonts w:ascii="Times New Roman" w:hAnsi="Times New Roman" w:cs="Times New Roman"/>
          <w:lang w:val="en-US"/>
        </w:rPr>
        <w:t>obese</w:t>
      </w:r>
      <w:r w:rsidRPr="00A22087">
        <w:rPr>
          <w:rFonts w:ascii="Times New Roman" w:hAnsi="Times New Roman" w:cs="Times New Roman"/>
          <w:lang w:val="en-US"/>
        </w:rPr>
        <w:t xml:space="preserve"> subjects </w:t>
      </w:r>
      <w:r w:rsidR="00E86A69">
        <w:rPr>
          <w:rFonts w:ascii="Times New Roman" w:hAnsi="Times New Roman" w:cs="Times New Roman"/>
          <w:lang w:val="en-US"/>
        </w:rPr>
        <w:t xml:space="preserve">vs. </w:t>
      </w:r>
      <w:r w:rsidRPr="00A22087">
        <w:rPr>
          <w:rFonts w:ascii="Times New Roman" w:hAnsi="Times New Roman" w:cs="Times New Roman"/>
          <w:lang w:val="en-US"/>
        </w:rPr>
        <w:t>matched controls</w:t>
      </w:r>
    </w:p>
    <w:tbl>
      <w:tblPr>
        <w:tblW w:w="6020" w:type="dxa"/>
        <w:tblInd w:w="55" w:type="dxa"/>
        <w:tblCellMar>
          <w:left w:w="70" w:type="dxa"/>
          <w:right w:w="70" w:type="dxa"/>
        </w:tblCellMar>
        <w:tblLook w:val="04A0" w:firstRow="1" w:lastRow="0" w:firstColumn="1" w:lastColumn="0" w:noHBand="0" w:noVBand="1"/>
      </w:tblPr>
      <w:tblGrid>
        <w:gridCol w:w="2800"/>
        <w:gridCol w:w="1709"/>
        <w:gridCol w:w="1511"/>
      </w:tblGrid>
      <w:tr w:rsidR="00A22087" w:rsidRPr="00617C00" w14:paraId="3E96B8B0" w14:textId="77777777" w:rsidTr="00F657B4">
        <w:trPr>
          <w:trHeight w:val="255"/>
        </w:trPr>
        <w:tc>
          <w:tcPr>
            <w:tcW w:w="2800" w:type="dxa"/>
            <w:tcBorders>
              <w:top w:val="single" w:sz="4" w:space="0" w:color="auto"/>
              <w:left w:val="nil"/>
              <w:bottom w:val="nil"/>
              <w:right w:val="nil"/>
            </w:tcBorders>
            <w:shd w:val="clear" w:color="auto" w:fill="auto"/>
            <w:noWrap/>
            <w:vAlign w:val="bottom"/>
            <w:hideMark/>
          </w:tcPr>
          <w:p w14:paraId="3FAE02C6" w14:textId="77777777" w:rsidR="00A22087" w:rsidRPr="00EC6F9F" w:rsidRDefault="00A22087" w:rsidP="00F657B4">
            <w:pPr>
              <w:spacing w:after="0" w:line="240" w:lineRule="auto"/>
              <w:rPr>
                <w:rFonts w:ascii="Times New Roman" w:eastAsia="Times New Roman" w:hAnsi="Times New Roman" w:cs="Times New Roman"/>
                <w:color w:val="000000"/>
                <w:sz w:val="20"/>
                <w:szCs w:val="20"/>
                <w:lang w:val="en-US" w:eastAsia="fr-FR"/>
              </w:rPr>
            </w:pPr>
            <w:r w:rsidRPr="00EC6F9F">
              <w:rPr>
                <w:rFonts w:ascii="Times New Roman" w:eastAsia="Times New Roman" w:hAnsi="Times New Roman" w:cs="Times New Roman"/>
                <w:color w:val="000000"/>
                <w:sz w:val="20"/>
                <w:szCs w:val="20"/>
                <w:lang w:val="en-US" w:eastAsia="fr-FR"/>
              </w:rPr>
              <w:t> </w:t>
            </w:r>
          </w:p>
        </w:tc>
        <w:tc>
          <w:tcPr>
            <w:tcW w:w="3220" w:type="dxa"/>
            <w:gridSpan w:val="2"/>
            <w:tcBorders>
              <w:top w:val="single" w:sz="4" w:space="0" w:color="auto"/>
              <w:left w:val="nil"/>
              <w:bottom w:val="nil"/>
              <w:right w:val="nil"/>
            </w:tcBorders>
            <w:shd w:val="clear" w:color="auto" w:fill="auto"/>
            <w:noWrap/>
            <w:vAlign w:val="bottom"/>
            <w:hideMark/>
          </w:tcPr>
          <w:p w14:paraId="11AD40AC"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Lasso procedure</w:t>
            </w:r>
          </w:p>
        </w:tc>
      </w:tr>
      <w:tr w:rsidR="00A22087" w:rsidRPr="00617C00" w14:paraId="3745CD56" w14:textId="77777777" w:rsidTr="00F657B4">
        <w:trPr>
          <w:trHeight w:val="255"/>
        </w:trPr>
        <w:tc>
          <w:tcPr>
            <w:tcW w:w="2800" w:type="dxa"/>
            <w:tcBorders>
              <w:top w:val="nil"/>
              <w:left w:val="nil"/>
              <w:bottom w:val="single" w:sz="4" w:space="0" w:color="auto"/>
              <w:right w:val="nil"/>
            </w:tcBorders>
            <w:shd w:val="clear" w:color="auto" w:fill="auto"/>
            <w:noWrap/>
            <w:vAlign w:val="center"/>
            <w:hideMark/>
          </w:tcPr>
          <w:p w14:paraId="3738063D"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 </w:t>
            </w:r>
          </w:p>
        </w:tc>
        <w:tc>
          <w:tcPr>
            <w:tcW w:w="1709" w:type="dxa"/>
            <w:tcBorders>
              <w:top w:val="nil"/>
              <w:left w:val="nil"/>
              <w:bottom w:val="single" w:sz="4" w:space="0" w:color="auto"/>
              <w:right w:val="nil"/>
            </w:tcBorders>
            <w:shd w:val="clear" w:color="auto" w:fill="auto"/>
            <w:noWrap/>
            <w:vAlign w:val="center"/>
            <w:hideMark/>
          </w:tcPr>
          <w:p w14:paraId="7B5424E1"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n</w:t>
            </w:r>
          </w:p>
        </w:tc>
        <w:tc>
          <w:tcPr>
            <w:tcW w:w="1511" w:type="dxa"/>
            <w:tcBorders>
              <w:top w:val="nil"/>
              <w:left w:val="nil"/>
              <w:bottom w:val="single" w:sz="4" w:space="0" w:color="auto"/>
              <w:right w:val="nil"/>
            </w:tcBorders>
            <w:shd w:val="clear" w:color="auto" w:fill="auto"/>
            <w:noWrap/>
            <w:vAlign w:val="center"/>
            <w:hideMark/>
          </w:tcPr>
          <w:p w14:paraId="6617B9F5"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w:t>
            </w:r>
          </w:p>
        </w:tc>
      </w:tr>
      <w:tr w:rsidR="00A22087" w:rsidRPr="00617C00" w14:paraId="50B8DCF1" w14:textId="77777777" w:rsidTr="00F657B4">
        <w:trPr>
          <w:trHeight w:val="255"/>
        </w:trPr>
        <w:tc>
          <w:tcPr>
            <w:tcW w:w="2800" w:type="dxa"/>
            <w:tcBorders>
              <w:top w:val="nil"/>
              <w:left w:val="nil"/>
              <w:bottom w:val="nil"/>
              <w:right w:val="nil"/>
            </w:tcBorders>
            <w:shd w:val="clear" w:color="auto" w:fill="auto"/>
            <w:noWrap/>
            <w:vAlign w:val="center"/>
            <w:hideMark/>
          </w:tcPr>
          <w:p w14:paraId="0BE33436"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Sdf1a &gt; T1 (1303.36)</w:t>
            </w:r>
          </w:p>
        </w:tc>
        <w:tc>
          <w:tcPr>
            <w:tcW w:w="1709" w:type="dxa"/>
            <w:tcBorders>
              <w:top w:val="nil"/>
              <w:left w:val="nil"/>
              <w:bottom w:val="nil"/>
              <w:right w:val="nil"/>
            </w:tcBorders>
            <w:shd w:val="clear" w:color="auto" w:fill="auto"/>
            <w:noWrap/>
            <w:vAlign w:val="center"/>
            <w:hideMark/>
          </w:tcPr>
          <w:p w14:paraId="2656B88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639</w:t>
            </w:r>
          </w:p>
        </w:tc>
        <w:tc>
          <w:tcPr>
            <w:tcW w:w="1511" w:type="dxa"/>
            <w:tcBorders>
              <w:top w:val="nil"/>
              <w:left w:val="nil"/>
              <w:bottom w:val="nil"/>
              <w:right w:val="nil"/>
            </w:tcBorders>
            <w:shd w:val="clear" w:color="auto" w:fill="auto"/>
            <w:noWrap/>
            <w:vAlign w:val="center"/>
            <w:hideMark/>
          </w:tcPr>
          <w:p w14:paraId="67F22D18"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63.9</w:t>
            </w:r>
          </w:p>
        </w:tc>
      </w:tr>
      <w:tr w:rsidR="00A22087" w:rsidRPr="00617C00" w14:paraId="043C350E" w14:textId="77777777" w:rsidTr="00F657B4">
        <w:trPr>
          <w:trHeight w:val="255"/>
        </w:trPr>
        <w:tc>
          <w:tcPr>
            <w:tcW w:w="2800" w:type="dxa"/>
            <w:tcBorders>
              <w:top w:val="nil"/>
              <w:left w:val="nil"/>
              <w:bottom w:val="nil"/>
              <w:right w:val="nil"/>
            </w:tcBorders>
            <w:shd w:val="clear" w:color="auto" w:fill="auto"/>
            <w:noWrap/>
            <w:vAlign w:val="center"/>
            <w:hideMark/>
          </w:tcPr>
          <w:p w14:paraId="5F00E09E"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TNFRSF11A</w:t>
            </w:r>
          </w:p>
        </w:tc>
        <w:tc>
          <w:tcPr>
            <w:tcW w:w="1709" w:type="dxa"/>
            <w:tcBorders>
              <w:top w:val="nil"/>
              <w:left w:val="nil"/>
              <w:bottom w:val="nil"/>
              <w:right w:val="nil"/>
            </w:tcBorders>
            <w:shd w:val="clear" w:color="auto" w:fill="auto"/>
            <w:noWrap/>
            <w:vAlign w:val="center"/>
            <w:hideMark/>
          </w:tcPr>
          <w:p w14:paraId="3FB5E9C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w:t>
            </w:r>
          </w:p>
        </w:tc>
        <w:tc>
          <w:tcPr>
            <w:tcW w:w="1511" w:type="dxa"/>
            <w:tcBorders>
              <w:top w:val="nil"/>
              <w:left w:val="nil"/>
              <w:bottom w:val="nil"/>
              <w:right w:val="nil"/>
            </w:tcBorders>
            <w:shd w:val="clear" w:color="auto" w:fill="auto"/>
            <w:noWrap/>
            <w:vAlign w:val="center"/>
            <w:hideMark/>
          </w:tcPr>
          <w:p w14:paraId="40D69C6F"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0.9</w:t>
            </w:r>
          </w:p>
        </w:tc>
      </w:tr>
      <w:tr w:rsidR="00A22087" w:rsidRPr="00617C00" w14:paraId="47EAB274" w14:textId="77777777" w:rsidTr="00F657B4">
        <w:trPr>
          <w:trHeight w:val="255"/>
        </w:trPr>
        <w:tc>
          <w:tcPr>
            <w:tcW w:w="2800" w:type="dxa"/>
            <w:tcBorders>
              <w:top w:val="nil"/>
              <w:left w:val="nil"/>
              <w:bottom w:val="nil"/>
              <w:right w:val="nil"/>
            </w:tcBorders>
            <w:shd w:val="clear" w:color="auto" w:fill="auto"/>
            <w:noWrap/>
            <w:vAlign w:val="center"/>
            <w:hideMark/>
          </w:tcPr>
          <w:p w14:paraId="14CC0EB0"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CXCL1 &gt; median (7.57)</w:t>
            </w:r>
          </w:p>
        </w:tc>
        <w:tc>
          <w:tcPr>
            <w:tcW w:w="1709" w:type="dxa"/>
            <w:tcBorders>
              <w:top w:val="nil"/>
              <w:left w:val="nil"/>
              <w:bottom w:val="nil"/>
              <w:right w:val="nil"/>
            </w:tcBorders>
            <w:shd w:val="clear" w:color="auto" w:fill="auto"/>
            <w:noWrap/>
            <w:vAlign w:val="center"/>
            <w:hideMark/>
          </w:tcPr>
          <w:p w14:paraId="735C3D0B"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639</w:t>
            </w:r>
          </w:p>
        </w:tc>
        <w:tc>
          <w:tcPr>
            <w:tcW w:w="1511" w:type="dxa"/>
            <w:tcBorders>
              <w:top w:val="nil"/>
              <w:left w:val="nil"/>
              <w:bottom w:val="nil"/>
              <w:right w:val="nil"/>
            </w:tcBorders>
            <w:shd w:val="clear" w:color="auto" w:fill="auto"/>
            <w:noWrap/>
            <w:vAlign w:val="center"/>
            <w:hideMark/>
          </w:tcPr>
          <w:p w14:paraId="349EB74C"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63.9</w:t>
            </w:r>
          </w:p>
        </w:tc>
      </w:tr>
      <w:tr w:rsidR="00A22087" w:rsidRPr="00617C00" w14:paraId="44C7DC11" w14:textId="77777777" w:rsidTr="00F657B4">
        <w:trPr>
          <w:trHeight w:val="255"/>
        </w:trPr>
        <w:tc>
          <w:tcPr>
            <w:tcW w:w="2800" w:type="dxa"/>
            <w:tcBorders>
              <w:top w:val="nil"/>
              <w:left w:val="nil"/>
              <w:bottom w:val="nil"/>
              <w:right w:val="nil"/>
            </w:tcBorders>
            <w:shd w:val="clear" w:color="auto" w:fill="auto"/>
            <w:noWrap/>
            <w:vAlign w:val="center"/>
            <w:hideMark/>
          </w:tcPr>
          <w:p w14:paraId="11CCEFCC"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LOX</w:t>
            </w:r>
            <w:r>
              <w:rPr>
                <w:rFonts w:ascii="Times New Roman" w:eastAsia="Times New Roman" w:hAnsi="Times New Roman" w:cs="Times New Roman"/>
                <w:color w:val="000000"/>
                <w:sz w:val="20"/>
                <w:szCs w:val="20"/>
                <w:lang w:eastAsia="fr-FR"/>
              </w:rPr>
              <w:t xml:space="preserve"> </w:t>
            </w:r>
            <w:r w:rsidRPr="00617C00">
              <w:rPr>
                <w:rFonts w:ascii="Times New Roman" w:eastAsia="Times New Roman" w:hAnsi="Times New Roman" w:cs="Times New Roman"/>
                <w:color w:val="000000"/>
                <w:sz w:val="20"/>
                <w:szCs w:val="20"/>
                <w:lang w:eastAsia="fr-FR"/>
              </w:rPr>
              <w:t>1 &gt; median (4.94)</w:t>
            </w:r>
          </w:p>
        </w:tc>
        <w:tc>
          <w:tcPr>
            <w:tcW w:w="1709" w:type="dxa"/>
            <w:tcBorders>
              <w:top w:val="nil"/>
              <w:left w:val="nil"/>
              <w:bottom w:val="nil"/>
              <w:right w:val="nil"/>
            </w:tcBorders>
            <w:shd w:val="clear" w:color="auto" w:fill="auto"/>
            <w:noWrap/>
            <w:vAlign w:val="center"/>
            <w:hideMark/>
          </w:tcPr>
          <w:p w14:paraId="7E182EE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00CC9DA1"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0C524632" w14:textId="77777777" w:rsidTr="00F657B4">
        <w:trPr>
          <w:trHeight w:val="255"/>
        </w:trPr>
        <w:tc>
          <w:tcPr>
            <w:tcW w:w="2800" w:type="dxa"/>
            <w:tcBorders>
              <w:top w:val="nil"/>
              <w:left w:val="nil"/>
              <w:bottom w:val="nil"/>
              <w:right w:val="nil"/>
            </w:tcBorders>
            <w:shd w:val="clear" w:color="auto" w:fill="auto"/>
            <w:noWrap/>
            <w:vAlign w:val="center"/>
            <w:hideMark/>
          </w:tcPr>
          <w:p w14:paraId="425242F5"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FGF</w:t>
            </w:r>
            <w:r>
              <w:rPr>
                <w:rFonts w:ascii="Times New Roman" w:eastAsia="Times New Roman" w:hAnsi="Times New Roman" w:cs="Times New Roman"/>
                <w:color w:val="000000"/>
                <w:sz w:val="20"/>
                <w:szCs w:val="20"/>
                <w:lang w:eastAsia="fr-FR"/>
              </w:rPr>
              <w:t xml:space="preserve"> </w:t>
            </w:r>
            <w:r w:rsidRPr="00617C00">
              <w:rPr>
                <w:rFonts w:ascii="Times New Roman" w:eastAsia="Times New Roman" w:hAnsi="Times New Roman" w:cs="Times New Roman"/>
                <w:color w:val="000000"/>
                <w:sz w:val="20"/>
                <w:szCs w:val="20"/>
                <w:lang w:eastAsia="fr-FR"/>
              </w:rPr>
              <w:t>21</w:t>
            </w:r>
          </w:p>
        </w:tc>
        <w:tc>
          <w:tcPr>
            <w:tcW w:w="1709" w:type="dxa"/>
            <w:tcBorders>
              <w:top w:val="nil"/>
              <w:left w:val="nil"/>
              <w:bottom w:val="nil"/>
              <w:right w:val="nil"/>
            </w:tcBorders>
            <w:shd w:val="clear" w:color="auto" w:fill="auto"/>
            <w:noWrap/>
            <w:vAlign w:val="center"/>
            <w:hideMark/>
          </w:tcPr>
          <w:p w14:paraId="68DF7A95"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606E8E34"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781835D2" w14:textId="77777777" w:rsidTr="00F657B4">
        <w:trPr>
          <w:trHeight w:val="255"/>
        </w:trPr>
        <w:tc>
          <w:tcPr>
            <w:tcW w:w="2800" w:type="dxa"/>
            <w:tcBorders>
              <w:top w:val="nil"/>
              <w:left w:val="nil"/>
              <w:bottom w:val="nil"/>
              <w:right w:val="nil"/>
            </w:tcBorders>
            <w:shd w:val="clear" w:color="auto" w:fill="auto"/>
            <w:noWrap/>
            <w:vAlign w:val="center"/>
            <w:hideMark/>
          </w:tcPr>
          <w:p w14:paraId="4B5BB5D1"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TM</w:t>
            </w:r>
          </w:p>
        </w:tc>
        <w:tc>
          <w:tcPr>
            <w:tcW w:w="1709" w:type="dxa"/>
            <w:tcBorders>
              <w:top w:val="nil"/>
              <w:left w:val="nil"/>
              <w:bottom w:val="nil"/>
              <w:right w:val="nil"/>
            </w:tcBorders>
            <w:shd w:val="clear" w:color="auto" w:fill="auto"/>
            <w:noWrap/>
            <w:vAlign w:val="center"/>
            <w:hideMark/>
          </w:tcPr>
          <w:p w14:paraId="185B01F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980</w:t>
            </w:r>
          </w:p>
        </w:tc>
        <w:tc>
          <w:tcPr>
            <w:tcW w:w="1511" w:type="dxa"/>
            <w:tcBorders>
              <w:top w:val="nil"/>
              <w:left w:val="nil"/>
              <w:bottom w:val="nil"/>
              <w:right w:val="nil"/>
            </w:tcBorders>
            <w:shd w:val="clear" w:color="auto" w:fill="A8D08D" w:themeFill="accent6" w:themeFillTint="99"/>
            <w:noWrap/>
            <w:vAlign w:val="center"/>
            <w:hideMark/>
          </w:tcPr>
          <w:p w14:paraId="76676846"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w:t>
            </w:r>
          </w:p>
        </w:tc>
      </w:tr>
      <w:tr w:rsidR="00A22087" w:rsidRPr="00617C00" w14:paraId="1D1E3CFE" w14:textId="77777777" w:rsidTr="00F657B4">
        <w:trPr>
          <w:trHeight w:val="255"/>
        </w:trPr>
        <w:tc>
          <w:tcPr>
            <w:tcW w:w="2800" w:type="dxa"/>
            <w:tcBorders>
              <w:top w:val="nil"/>
              <w:left w:val="nil"/>
              <w:bottom w:val="nil"/>
              <w:right w:val="nil"/>
            </w:tcBorders>
            <w:shd w:val="clear" w:color="auto" w:fill="auto"/>
            <w:noWrap/>
            <w:vAlign w:val="center"/>
            <w:hideMark/>
          </w:tcPr>
          <w:p w14:paraId="53D5A4CF"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PRELP</w:t>
            </w:r>
          </w:p>
        </w:tc>
        <w:tc>
          <w:tcPr>
            <w:tcW w:w="1709" w:type="dxa"/>
            <w:tcBorders>
              <w:top w:val="nil"/>
              <w:left w:val="nil"/>
              <w:bottom w:val="nil"/>
              <w:right w:val="nil"/>
            </w:tcBorders>
            <w:shd w:val="clear" w:color="auto" w:fill="auto"/>
            <w:noWrap/>
            <w:vAlign w:val="center"/>
            <w:hideMark/>
          </w:tcPr>
          <w:p w14:paraId="46208C37"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988</w:t>
            </w:r>
          </w:p>
        </w:tc>
        <w:tc>
          <w:tcPr>
            <w:tcW w:w="1511" w:type="dxa"/>
            <w:tcBorders>
              <w:top w:val="nil"/>
              <w:left w:val="nil"/>
              <w:bottom w:val="nil"/>
              <w:right w:val="nil"/>
            </w:tcBorders>
            <w:shd w:val="clear" w:color="auto" w:fill="A8D08D" w:themeFill="accent6" w:themeFillTint="99"/>
            <w:noWrap/>
            <w:vAlign w:val="center"/>
            <w:hideMark/>
          </w:tcPr>
          <w:p w14:paraId="69AFECD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98.8</w:t>
            </w:r>
          </w:p>
        </w:tc>
      </w:tr>
      <w:tr w:rsidR="00A22087" w:rsidRPr="00617C00" w14:paraId="29E49845" w14:textId="77777777" w:rsidTr="00F657B4">
        <w:trPr>
          <w:trHeight w:val="255"/>
        </w:trPr>
        <w:tc>
          <w:tcPr>
            <w:tcW w:w="2800" w:type="dxa"/>
            <w:tcBorders>
              <w:top w:val="nil"/>
              <w:left w:val="nil"/>
              <w:bottom w:val="nil"/>
              <w:right w:val="nil"/>
            </w:tcBorders>
            <w:shd w:val="clear" w:color="auto" w:fill="auto"/>
            <w:noWrap/>
            <w:vAlign w:val="center"/>
            <w:hideMark/>
          </w:tcPr>
          <w:p w14:paraId="2C168EED"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XCL1 &gt; T2 (3.64)</w:t>
            </w:r>
          </w:p>
        </w:tc>
        <w:tc>
          <w:tcPr>
            <w:tcW w:w="1709" w:type="dxa"/>
            <w:tcBorders>
              <w:top w:val="nil"/>
              <w:left w:val="nil"/>
              <w:bottom w:val="nil"/>
              <w:right w:val="nil"/>
            </w:tcBorders>
            <w:shd w:val="clear" w:color="auto" w:fill="auto"/>
            <w:noWrap/>
            <w:vAlign w:val="center"/>
            <w:hideMark/>
          </w:tcPr>
          <w:p w14:paraId="7875EBD7"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791</w:t>
            </w:r>
          </w:p>
        </w:tc>
        <w:tc>
          <w:tcPr>
            <w:tcW w:w="1511" w:type="dxa"/>
            <w:tcBorders>
              <w:top w:val="nil"/>
              <w:left w:val="nil"/>
              <w:bottom w:val="nil"/>
              <w:right w:val="nil"/>
            </w:tcBorders>
            <w:shd w:val="clear" w:color="auto" w:fill="auto"/>
            <w:noWrap/>
            <w:vAlign w:val="center"/>
            <w:hideMark/>
          </w:tcPr>
          <w:p w14:paraId="5EE59DD3"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79.1</w:t>
            </w:r>
          </w:p>
        </w:tc>
      </w:tr>
      <w:tr w:rsidR="00A22087" w:rsidRPr="00617C00" w14:paraId="61BB78BD" w14:textId="77777777" w:rsidTr="00F657B4">
        <w:trPr>
          <w:trHeight w:val="255"/>
        </w:trPr>
        <w:tc>
          <w:tcPr>
            <w:tcW w:w="2800" w:type="dxa"/>
            <w:tcBorders>
              <w:top w:val="nil"/>
              <w:left w:val="nil"/>
              <w:bottom w:val="nil"/>
              <w:right w:val="nil"/>
            </w:tcBorders>
            <w:shd w:val="clear" w:color="auto" w:fill="auto"/>
            <w:noWrap/>
            <w:vAlign w:val="center"/>
            <w:hideMark/>
          </w:tcPr>
          <w:p w14:paraId="41B26921"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CEACAM8 &gt; median (2.42)</w:t>
            </w:r>
          </w:p>
        </w:tc>
        <w:tc>
          <w:tcPr>
            <w:tcW w:w="1709" w:type="dxa"/>
            <w:tcBorders>
              <w:top w:val="nil"/>
              <w:left w:val="nil"/>
              <w:bottom w:val="nil"/>
              <w:right w:val="nil"/>
            </w:tcBorders>
            <w:shd w:val="clear" w:color="auto" w:fill="auto"/>
            <w:noWrap/>
            <w:vAlign w:val="center"/>
            <w:hideMark/>
          </w:tcPr>
          <w:p w14:paraId="7477FD90"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999</w:t>
            </w:r>
          </w:p>
        </w:tc>
        <w:tc>
          <w:tcPr>
            <w:tcW w:w="1511" w:type="dxa"/>
            <w:tcBorders>
              <w:top w:val="nil"/>
              <w:left w:val="nil"/>
              <w:bottom w:val="nil"/>
              <w:right w:val="nil"/>
            </w:tcBorders>
            <w:shd w:val="clear" w:color="auto" w:fill="A8D08D" w:themeFill="accent6" w:themeFillTint="99"/>
            <w:noWrap/>
            <w:vAlign w:val="center"/>
            <w:hideMark/>
          </w:tcPr>
          <w:p w14:paraId="3A4770B4"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99.9</w:t>
            </w:r>
          </w:p>
        </w:tc>
      </w:tr>
      <w:tr w:rsidR="00A22087" w:rsidRPr="00617C00" w14:paraId="49244714" w14:textId="77777777" w:rsidTr="00F657B4">
        <w:trPr>
          <w:trHeight w:val="255"/>
        </w:trPr>
        <w:tc>
          <w:tcPr>
            <w:tcW w:w="2800" w:type="dxa"/>
            <w:tcBorders>
              <w:top w:val="nil"/>
              <w:left w:val="nil"/>
              <w:bottom w:val="nil"/>
              <w:right w:val="nil"/>
            </w:tcBorders>
            <w:shd w:val="clear" w:color="auto" w:fill="auto"/>
            <w:noWrap/>
            <w:vAlign w:val="center"/>
            <w:hideMark/>
          </w:tcPr>
          <w:p w14:paraId="7013D235"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PRSS8</w:t>
            </w:r>
          </w:p>
        </w:tc>
        <w:tc>
          <w:tcPr>
            <w:tcW w:w="1709" w:type="dxa"/>
            <w:tcBorders>
              <w:top w:val="nil"/>
              <w:left w:val="nil"/>
              <w:bottom w:val="nil"/>
              <w:right w:val="nil"/>
            </w:tcBorders>
            <w:shd w:val="clear" w:color="auto" w:fill="auto"/>
            <w:noWrap/>
            <w:vAlign w:val="center"/>
            <w:hideMark/>
          </w:tcPr>
          <w:p w14:paraId="43743C81"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5D420770"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55CDABD0" w14:textId="77777777" w:rsidTr="00F657B4">
        <w:trPr>
          <w:trHeight w:val="255"/>
        </w:trPr>
        <w:tc>
          <w:tcPr>
            <w:tcW w:w="2800" w:type="dxa"/>
            <w:tcBorders>
              <w:top w:val="nil"/>
              <w:left w:val="nil"/>
              <w:bottom w:val="nil"/>
              <w:right w:val="nil"/>
            </w:tcBorders>
            <w:shd w:val="clear" w:color="auto" w:fill="auto"/>
            <w:noWrap/>
            <w:vAlign w:val="center"/>
            <w:hideMark/>
          </w:tcPr>
          <w:p w14:paraId="0FC7999E"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GDF</w:t>
            </w:r>
            <w:r>
              <w:rPr>
                <w:rFonts w:ascii="Times New Roman" w:eastAsia="Times New Roman" w:hAnsi="Times New Roman" w:cs="Times New Roman"/>
                <w:color w:val="000000"/>
                <w:sz w:val="20"/>
                <w:szCs w:val="20"/>
                <w:lang w:eastAsia="fr-FR"/>
              </w:rPr>
              <w:t xml:space="preserve"> </w:t>
            </w:r>
            <w:r w:rsidRPr="00617C00">
              <w:rPr>
                <w:rFonts w:ascii="Times New Roman" w:eastAsia="Times New Roman" w:hAnsi="Times New Roman" w:cs="Times New Roman"/>
                <w:color w:val="000000"/>
                <w:sz w:val="20"/>
                <w:szCs w:val="20"/>
                <w:lang w:eastAsia="fr-FR"/>
              </w:rPr>
              <w:t>2 &gt; T2 (3.50)</w:t>
            </w:r>
          </w:p>
        </w:tc>
        <w:tc>
          <w:tcPr>
            <w:tcW w:w="1709" w:type="dxa"/>
            <w:tcBorders>
              <w:top w:val="nil"/>
              <w:left w:val="nil"/>
              <w:bottom w:val="nil"/>
              <w:right w:val="nil"/>
            </w:tcBorders>
            <w:shd w:val="clear" w:color="auto" w:fill="auto"/>
            <w:noWrap/>
            <w:vAlign w:val="center"/>
            <w:hideMark/>
          </w:tcPr>
          <w:p w14:paraId="775D0395"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986</w:t>
            </w:r>
          </w:p>
        </w:tc>
        <w:tc>
          <w:tcPr>
            <w:tcW w:w="1511" w:type="dxa"/>
            <w:tcBorders>
              <w:top w:val="nil"/>
              <w:left w:val="nil"/>
              <w:bottom w:val="nil"/>
              <w:right w:val="nil"/>
            </w:tcBorders>
            <w:shd w:val="clear" w:color="auto" w:fill="A8D08D" w:themeFill="accent6" w:themeFillTint="99"/>
            <w:noWrap/>
            <w:vAlign w:val="center"/>
            <w:hideMark/>
          </w:tcPr>
          <w:p w14:paraId="465F6C61"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98.6</w:t>
            </w:r>
          </w:p>
        </w:tc>
      </w:tr>
      <w:tr w:rsidR="00A22087" w:rsidRPr="00617C00" w14:paraId="1B833EC2" w14:textId="77777777" w:rsidTr="00F657B4">
        <w:trPr>
          <w:trHeight w:val="255"/>
        </w:trPr>
        <w:tc>
          <w:tcPr>
            <w:tcW w:w="2800" w:type="dxa"/>
            <w:tcBorders>
              <w:top w:val="nil"/>
              <w:left w:val="nil"/>
              <w:bottom w:val="nil"/>
              <w:right w:val="nil"/>
            </w:tcBorders>
            <w:shd w:val="clear" w:color="auto" w:fill="auto"/>
            <w:noWrap/>
            <w:vAlign w:val="center"/>
            <w:hideMark/>
          </w:tcPr>
          <w:p w14:paraId="4E453DF4"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ACE2</w:t>
            </w:r>
          </w:p>
        </w:tc>
        <w:tc>
          <w:tcPr>
            <w:tcW w:w="1709" w:type="dxa"/>
            <w:tcBorders>
              <w:top w:val="nil"/>
              <w:left w:val="nil"/>
              <w:bottom w:val="nil"/>
              <w:right w:val="nil"/>
            </w:tcBorders>
            <w:shd w:val="clear" w:color="auto" w:fill="auto"/>
            <w:noWrap/>
            <w:vAlign w:val="center"/>
            <w:hideMark/>
          </w:tcPr>
          <w:p w14:paraId="516688FD"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65A23976"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4A3949C8" w14:textId="77777777" w:rsidTr="00F657B4">
        <w:trPr>
          <w:trHeight w:val="255"/>
        </w:trPr>
        <w:tc>
          <w:tcPr>
            <w:tcW w:w="2800" w:type="dxa"/>
            <w:tcBorders>
              <w:top w:val="nil"/>
              <w:left w:val="nil"/>
              <w:bottom w:val="nil"/>
              <w:right w:val="nil"/>
            </w:tcBorders>
            <w:shd w:val="clear" w:color="000000" w:fill="FFFFFF"/>
            <w:noWrap/>
            <w:vAlign w:val="center"/>
            <w:hideMark/>
          </w:tcPr>
          <w:p w14:paraId="150B589E"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LEP</w:t>
            </w:r>
          </w:p>
        </w:tc>
        <w:tc>
          <w:tcPr>
            <w:tcW w:w="1709" w:type="dxa"/>
            <w:tcBorders>
              <w:top w:val="nil"/>
              <w:left w:val="nil"/>
              <w:bottom w:val="nil"/>
              <w:right w:val="nil"/>
            </w:tcBorders>
            <w:shd w:val="clear" w:color="auto" w:fill="auto"/>
            <w:noWrap/>
            <w:vAlign w:val="center"/>
            <w:hideMark/>
          </w:tcPr>
          <w:p w14:paraId="6F536B74"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6E4E3AF9"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3C34DB5E" w14:textId="77777777" w:rsidTr="00F657B4">
        <w:trPr>
          <w:trHeight w:val="255"/>
        </w:trPr>
        <w:tc>
          <w:tcPr>
            <w:tcW w:w="2800" w:type="dxa"/>
            <w:tcBorders>
              <w:top w:val="nil"/>
              <w:left w:val="nil"/>
              <w:bottom w:val="nil"/>
              <w:right w:val="nil"/>
            </w:tcBorders>
            <w:shd w:val="clear" w:color="auto" w:fill="auto"/>
            <w:noWrap/>
            <w:vAlign w:val="center"/>
            <w:hideMark/>
          </w:tcPr>
          <w:p w14:paraId="12D06A15"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HSP</w:t>
            </w:r>
            <w:r>
              <w:rPr>
                <w:rFonts w:ascii="Times New Roman" w:eastAsia="Times New Roman" w:hAnsi="Times New Roman" w:cs="Times New Roman"/>
                <w:color w:val="000000"/>
                <w:sz w:val="20"/>
                <w:szCs w:val="20"/>
                <w:lang w:eastAsia="fr-FR"/>
              </w:rPr>
              <w:t xml:space="preserve"> </w:t>
            </w:r>
            <w:r w:rsidRPr="00617C00">
              <w:rPr>
                <w:rFonts w:ascii="Times New Roman" w:eastAsia="Times New Roman" w:hAnsi="Times New Roman" w:cs="Times New Roman"/>
                <w:color w:val="000000"/>
                <w:sz w:val="20"/>
                <w:szCs w:val="20"/>
                <w:lang w:eastAsia="fr-FR"/>
              </w:rPr>
              <w:t>27</w:t>
            </w:r>
          </w:p>
        </w:tc>
        <w:tc>
          <w:tcPr>
            <w:tcW w:w="1709" w:type="dxa"/>
            <w:tcBorders>
              <w:top w:val="nil"/>
              <w:left w:val="nil"/>
              <w:bottom w:val="nil"/>
              <w:right w:val="nil"/>
            </w:tcBorders>
            <w:shd w:val="clear" w:color="auto" w:fill="auto"/>
            <w:noWrap/>
            <w:vAlign w:val="center"/>
            <w:hideMark/>
          </w:tcPr>
          <w:p w14:paraId="608254BC"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02F9977A"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3C280D30" w14:textId="77777777" w:rsidTr="00F657B4">
        <w:trPr>
          <w:trHeight w:val="255"/>
        </w:trPr>
        <w:tc>
          <w:tcPr>
            <w:tcW w:w="2800" w:type="dxa"/>
            <w:tcBorders>
              <w:top w:val="nil"/>
              <w:left w:val="nil"/>
              <w:bottom w:val="nil"/>
              <w:right w:val="nil"/>
            </w:tcBorders>
            <w:shd w:val="clear" w:color="auto" w:fill="auto"/>
            <w:noWrap/>
            <w:vAlign w:val="center"/>
            <w:hideMark/>
          </w:tcPr>
          <w:p w14:paraId="52D079E5"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VEGFD</w:t>
            </w:r>
          </w:p>
        </w:tc>
        <w:tc>
          <w:tcPr>
            <w:tcW w:w="1709" w:type="dxa"/>
            <w:tcBorders>
              <w:top w:val="nil"/>
              <w:left w:val="nil"/>
              <w:bottom w:val="nil"/>
              <w:right w:val="nil"/>
            </w:tcBorders>
            <w:shd w:val="clear" w:color="auto" w:fill="auto"/>
            <w:noWrap/>
            <w:vAlign w:val="center"/>
            <w:hideMark/>
          </w:tcPr>
          <w:p w14:paraId="22E12162"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1000</w:t>
            </w:r>
          </w:p>
        </w:tc>
        <w:tc>
          <w:tcPr>
            <w:tcW w:w="1511" w:type="dxa"/>
            <w:tcBorders>
              <w:top w:val="nil"/>
              <w:left w:val="nil"/>
              <w:bottom w:val="nil"/>
              <w:right w:val="nil"/>
            </w:tcBorders>
            <w:shd w:val="clear" w:color="auto" w:fill="A8D08D" w:themeFill="accent6" w:themeFillTint="99"/>
            <w:noWrap/>
            <w:vAlign w:val="center"/>
            <w:hideMark/>
          </w:tcPr>
          <w:p w14:paraId="31CA6240"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100</w:t>
            </w:r>
          </w:p>
        </w:tc>
      </w:tr>
      <w:tr w:rsidR="00A22087" w:rsidRPr="00617C00" w14:paraId="29732BCF" w14:textId="77777777" w:rsidTr="00F657B4">
        <w:trPr>
          <w:trHeight w:val="255"/>
        </w:trPr>
        <w:tc>
          <w:tcPr>
            <w:tcW w:w="2800" w:type="dxa"/>
            <w:tcBorders>
              <w:top w:val="nil"/>
              <w:left w:val="nil"/>
              <w:bottom w:val="single" w:sz="4" w:space="0" w:color="auto"/>
              <w:right w:val="nil"/>
            </w:tcBorders>
            <w:shd w:val="clear" w:color="auto" w:fill="auto"/>
            <w:noWrap/>
            <w:vAlign w:val="center"/>
            <w:hideMark/>
          </w:tcPr>
          <w:p w14:paraId="678EBF67" w14:textId="77777777" w:rsidR="00A22087" w:rsidRPr="00617C00" w:rsidRDefault="00A22087" w:rsidP="00F657B4">
            <w:pPr>
              <w:spacing w:after="0" w:line="240" w:lineRule="auto"/>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HAOX1 &gt; T2 (3.99)</w:t>
            </w:r>
          </w:p>
        </w:tc>
        <w:tc>
          <w:tcPr>
            <w:tcW w:w="1709" w:type="dxa"/>
            <w:tcBorders>
              <w:top w:val="nil"/>
              <w:left w:val="nil"/>
              <w:bottom w:val="single" w:sz="4" w:space="0" w:color="auto"/>
              <w:right w:val="nil"/>
            </w:tcBorders>
            <w:shd w:val="clear" w:color="auto" w:fill="auto"/>
            <w:noWrap/>
            <w:vAlign w:val="center"/>
            <w:hideMark/>
          </w:tcPr>
          <w:p w14:paraId="6A51D1DE"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996</w:t>
            </w:r>
          </w:p>
        </w:tc>
        <w:tc>
          <w:tcPr>
            <w:tcW w:w="1511" w:type="dxa"/>
            <w:tcBorders>
              <w:top w:val="nil"/>
              <w:left w:val="nil"/>
              <w:bottom w:val="single" w:sz="4" w:space="0" w:color="auto"/>
              <w:right w:val="nil"/>
            </w:tcBorders>
            <w:shd w:val="clear" w:color="auto" w:fill="A8D08D" w:themeFill="accent6" w:themeFillTint="99"/>
            <w:noWrap/>
            <w:vAlign w:val="center"/>
            <w:hideMark/>
          </w:tcPr>
          <w:p w14:paraId="5FED30BA" w14:textId="77777777" w:rsidR="00A22087" w:rsidRPr="00617C00"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617C00">
              <w:rPr>
                <w:rFonts w:ascii="Times New Roman" w:eastAsia="Times New Roman" w:hAnsi="Times New Roman" w:cs="Times New Roman"/>
                <w:color w:val="000000"/>
                <w:sz w:val="20"/>
                <w:szCs w:val="20"/>
                <w:lang w:eastAsia="fr-FR"/>
              </w:rPr>
              <w:t>99.6</w:t>
            </w:r>
          </w:p>
        </w:tc>
      </w:tr>
    </w:tbl>
    <w:p w14:paraId="2A88C438" w14:textId="77777777" w:rsidR="00A22087" w:rsidRDefault="00A22087" w:rsidP="00A22087">
      <w:pPr>
        <w:rPr>
          <w:rFonts w:ascii="Times New Roman" w:eastAsia="Times New Roman" w:hAnsi="Times New Roman" w:cs="Times New Roman"/>
          <w:color w:val="000000"/>
          <w:sz w:val="20"/>
          <w:szCs w:val="20"/>
          <w:lang w:val="en-US" w:eastAsia="fr-FR"/>
        </w:rPr>
      </w:pPr>
      <w:r w:rsidRPr="00A22087">
        <w:rPr>
          <w:rFonts w:ascii="Times New Roman" w:eastAsia="Times New Roman" w:hAnsi="Times New Roman" w:cs="Times New Roman"/>
          <w:color w:val="000000"/>
          <w:sz w:val="20"/>
          <w:szCs w:val="20"/>
          <w:lang w:val="en-US" w:eastAsia="fr-FR"/>
        </w:rPr>
        <w:t xml:space="preserve">In </w:t>
      </w:r>
      <w:r>
        <w:rPr>
          <w:rFonts w:ascii="Times New Roman" w:eastAsia="Times New Roman" w:hAnsi="Times New Roman" w:cs="Times New Roman"/>
          <w:color w:val="000000"/>
          <w:sz w:val="20"/>
          <w:szCs w:val="20"/>
          <w:lang w:val="en-US" w:eastAsia="fr-FR"/>
        </w:rPr>
        <w:t>green are the biomarkers selected &gt;80% of the times in the 1000x bootstrap model</w:t>
      </w:r>
    </w:p>
    <w:p w14:paraId="447460AF" w14:textId="77777777" w:rsidR="00A22087" w:rsidRPr="00A22087" w:rsidRDefault="00A22087" w:rsidP="00A22087">
      <w:pPr>
        <w:spacing w:after="0"/>
        <w:rPr>
          <w:rFonts w:ascii="Times New Roman" w:hAnsi="Times New Roman" w:cs="Times New Roman"/>
          <w:lang w:val="en-US"/>
        </w:rPr>
      </w:pPr>
    </w:p>
    <w:p w14:paraId="44652886" w14:textId="319F978F" w:rsidR="00A22087" w:rsidRDefault="00A22087">
      <w:pPr>
        <w:rPr>
          <w:rFonts w:ascii="Times New Roman" w:hAnsi="Times New Roman" w:cs="Times New Roman"/>
          <w:lang w:val="en-US"/>
        </w:rPr>
      </w:pPr>
    </w:p>
    <w:p w14:paraId="528620FD" w14:textId="7EAC7428" w:rsidR="00A22087" w:rsidRDefault="00A22087">
      <w:pPr>
        <w:rPr>
          <w:rFonts w:ascii="Times New Roman" w:hAnsi="Times New Roman" w:cs="Times New Roman"/>
          <w:lang w:val="en-US"/>
        </w:rPr>
      </w:pPr>
    </w:p>
    <w:p w14:paraId="38F1121A" w14:textId="135034C2" w:rsidR="00A22087" w:rsidRDefault="00A22087">
      <w:pPr>
        <w:rPr>
          <w:rFonts w:ascii="Times New Roman" w:hAnsi="Times New Roman" w:cs="Times New Roman"/>
          <w:lang w:val="en-US"/>
        </w:rPr>
      </w:pPr>
    </w:p>
    <w:p w14:paraId="0704AAA1" w14:textId="5912A626" w:rsidR="00A22087" w:rsidRDefault="00A22087">
      <w:pPr>
        <w:rPr>
          <w:rFonts w:ascii="Times New Roman" w:hAnsi="Times New Roman" w:cs="Times New Roman"/>
          <w:lang w:val="en-US"/>
        </w:rPr>
      </w:pPr>
    </w:p>
    <w:p w14:paraId="3B7CDA78" w14:textId="3FD5FF31" w:rsidR="00A22087" w:rsidRDefault="00A22087">
      <w:pPr>
        <w:rPr>
          <w:rFonts w:ascii="Times New Roman" w:hAnsi="Times New Roman" w:cs="Times New Roman"/>
          <w:lang w:val="en-US"/>
        </w:rPr>
      </w:pPr>
    </w:p>
    <w:p w14:paraId="0FABCD3A" w14:textId="4CECD60E" w:rsidR="00A22087" w:rsidRDefault="00A22087">
      <w:pPr>
        <w:rPr>
          <w:rFonts w:ascii="Times New Roman" w:hAnsi="Times New Roman" w:cs="Times New Roman"/>
          <w:lang w:val="en-US"/>
        </w:rPr>
      </w:pPr>
    </w:p>
    <w:p w14:paraId="34DCA277" w14:textId="0F517EBC" w:rsidR="00A22087" w:rsidRDefault="00A22087">
      <w:pPr>
        <w:rPr>
          <w:rFonts w:ascii="Times New Roman" w:hAnsi="Times New Roman" w:cs="Times New Roman"/>
          <w:lang w:val="en-US"/>
        </w:rPr>
      </w:pPr>
    </w:p>
    <w:p w14:paraId="44779B0F" w14:textId="3B846119" w:rsidR="00A22087" w:rsidRDefault="00A22087">
      <w:pPr>
        <w:rPr>
          <w:rFonts w:ascii="Times New Roman" w:hAnsi="Times New Roman" w:cs="Times New Roman"/>
          <w:lang w:val="en-US"/>
        </w:rPr>
      </w:pPr>
    </w:p>
    <w:p w14:paraId="608DBCF8" w14:textId="38975B79" w:rsidR="00A22087" w:rsidRDefault="00A22087">
      <w:pPr>
        <w:rPr>
          <w:rFonts w:ascii="Times New Roman" w:hAnsi="Times New Roman" w:cs="Times New Roman"/>
          <w:lang w:val="en-US"/>
        </w:rPr>
      </w:pPr>
    </w:p>
    <w:p w14:paraId="219D0195" w14:textId="1F5275B1" w:rsidR="00A22087" w:rsidRDefault="00A22087">
      <w:pPr>
        <w:rPr>
          <w:rFonts w:ascii="Times New Roman" w:hAnsi="Times New Roman" w:cs="Times New Roman"/>
          <w:lang w:val="en-US"/>
        </w:rPr>
      </w:pPr>
    </w:p>
    <w:p w14:paraId="3979C27F" w14:textId="0F2748A6" w:rsidR="00A22087" w:rsidRDefault="00A22087">
      <w:pPr>
        <w:rPr>
          <w:rFonts w:ascii="Times New Roman" w:hAnsi="Times New Roman" w:cs="Times New Roman"/>
          <w:lang w:val="en-US"/>
        </w:rPr>
      </w:pPr>
    </w:p>
    <w:p w14:paraId="711AB8DB" w14:textId="29329E60" w:rsidR="00A22087" w:rsidRDefault="00A22087">
      <w:pPr>
        <w:rPr>
          <w:rFonts w:ascii="Times New Roman" w:hAnsi="Times New Roman" w:cs="Times New Roman"/>
          <w:lang w:val="en-US"/>
        </w:rPr>
      </w:pPr>
    </w:p>
    <w:p w14:paraId="15F2833F" w14:textId="13A1CE79" w:rsidR="00A22087" w:rsidRDefault="00A22087">
      <w:pPr>
        <w:rPr>
          <w:rFonts w:ascii="Times New Roman" w:hAnsi="Times New Roman" w:cs="Times New Roman"/>
          <w:lang w:val="en-US"/>
        </w:rPr>
      </w:pPr>
    </w:p>
    <w:p w14:paraId="417AAF7B" w14:textId="1AAACC04" w:rsidR="00A22087" w:rsidRDefault="00A22087">
      <w:pPr>
        <w:rPr>
          <w:rFonts w:ascii="Times New Roman" w:hAnsi="Times New Roman" w:cs="Times New Roman"/>
          <w:lang w:val="en-US"/>
        </w:rPr>
      </w:pPr>
    </w:p>
    <w:p w14:paraId="25617020" w14:textId="261737B8" w:rsidR="00A22087" w:rsidRDefault="00A22087">
      <w:pPr>
        <w:rPr>
          <w:rFonts w:ascii="Times New Roman" w:hAnsi="Times New Roman" w:cs="Times New Roman"/>
          <w:lang w:val="en-US"/>
        </w:rPr>
      </w:pPr>
    </w:p>
    <w:p w14:paraId="63C15B3E" w14:textId="0BD64BB8" w:rsidR="00A22087" w:rsidRDefault="00A22087">
      <w:pPr>
        <w:rPr>
          <w:rFonts w:ascii="Times New Roman" w:hAnsi="Times New Roman" w:cs="Times New Roman"/>
          <w:lang w:val="en-US"/>
        </w:rPr>
      </w:pPr>
    </w:p>
    <w:p w14:paraId="19FE3799" w14:textId="7C7DE406" w:rsidR="00A22087" w:rsidRDefault="00A22087">
      <w:pPr>
        <w:rPr>
          <w:rFonts w:ascii="Times New Roman" w:hAnsi="Times New Roman" w:cs="Times New Roman"/>
          <w:lang w:val="en-US"/>
        </w:rPr>
      </w:pPr>
    </w:p>
    <w:p w14:paraId="04A1B85D" w14:textId="77777777" w:rsidR="00B73604" w:rsidRDefault="00B73604">
      <w:pPr>
        <w:rPr>
          <w:rFonts w:ascii="Times New Roman" w:hAnsi="Times New Roman" w:cs="Times New Roman"/>
          <w:lang w:val="en-US"/>
        </w:rPr>
      </w:pPr>
    </w:p>
    <w:p w14:paraId="6190D503" w14:textId="099E84F4" w:rsidR="00A22087" w:rsidRDefault="00A22087" w:rsidP="00A22087">
      <w:pPr>
        <w:spacing w:after="0"/>
        <w:rPr>
          <w:rFonts w:ascii="Times New Roman" w:hAnsi="Times New Roman" w:cs="Times New Roman"/>
          <w:lang w:val="en-US"/>
        </w:rPr>
      </w:pPr>
      <w:r w:rsidRPr="00A22087">
        <w:rPr>
          <w:rFonts w:ascii="Times New Roman" w:hAnsi="Times New Roman" w:cs="Times New Roman"/>
        </w:rPr>
        <w:lastRenderedPageBreak/>
        <w:t xml:space="preserve">Supplemental Table </w:t>
      </w:r>
      <w:r>
        <w:rPr>
          <w:rFonts w:ascii="Times New Roman" w:hAnsi="Times New Roman" w:cs="Times New Roman"/>
        </w:rPr>
        <w:t>4</w:t>
      </w:r>
      <w:r w:rsidRPr="00A22087">
        <w:rPr>
          <w:rFonts w:ascii="Times New Roman" w:hAnsi="Times New Roman" w:cs="Times New Roman"/>
        </w:rPr>
        <w:t xml:space="preserve">. </w:t>
      </w:r>
      <w:r w:rsidR="00E51E8B">
        <w:rPr>
          <w:rFonts w:ascii="Times New Roman" w:hAnsi="Times New Roman" w:cs="Times New Roman"/>
        </w:rPr>
        <w:t xml:space="preserve">Biomarkers selected by the </w:t>
      </w:r>
      <w:r w:rsidRPr="00A22087">
        <w:rPr>
          <w:rFonts w:ascii="Times New Roman" w:hAnsi="Times New Roman" w:cs="Times New Roman"/>
          <w:lang w:val="en-US"/>
        </w:rPr>
        <w:t xml:space="preserve">LASSO procedure performed in </w:t>
      </w:r>
      <w:r>
        <w:rPr>
          <w:rFonts w:ascii="Times New Roman" w:hAnsi="Times New Roman" w:cs="Times New Roman"/>
          <w:lang w:val="en-US"/>
        </w:rPr>
        <w:t>diabetic</w:t>
      </w:r>
      <w:r w:rsidRPr="00A22087">
        <w:rPr>
          <w:rFonts w:ascii="Times New Roman" w:hAnsi="Times New Roman" w:cs="Times New Roman"/>
          <w:lang w:val="en-US"/>
        </w:rPr>
        <w:t xml:space="preserve"> subjects </w:t>
      </w:r>
      <w:r w:rsidR="00E86A69">
        <w:rPr>
          <w:rFonts w:ascii="Times New Roman" w:hAnsi="Times New Roman" w:cs="Times New Roman"/>
          <w:lang w:val="en-US"/>
        </w:rPr>
        <w:t xml:space="preserve">vs. </w:t>
      </w:r>
      <w:r w:rsidRPr="00A22087">
        <w:rPr>
          <w:rFonts w:ascii="Times New Roman" w:hAnsi="Times New Roman" w:cs="Times New Roman"/>
          <w:lang w:val="en-US"/>
        </w:rPr>
        <w:t>matched controls</w:t>
      </w:r>
    </w:p>
    <w:tbl>
      <w:tblPr>
        <w:tblW w:w="7300" w:type="dxa"/>
        <w:tblInd w:w="55" w:type="dxa"/>
        <w:tblCellMar>
          <w:left w:w="70" w:type="dxa"/>
          <w:right w:w="70" w:type="dxa"/>
        </w:tblCellMar>
        <w:tblLook w:val="04A0" w:firstRow="1" w:lastRow="0" w:firstColumn="1" w:lastColumn="0" w:noHBand="0" w:noVBand="1"/>
      </w:tblPr>
      <w:tblGrid>
        <w:gridCol w:w="3618"/>
        <w:gridCol w:w="1954"/>
        <w:gridCol w:w="1728"/>
      </w:tblGrid>
      <w:tr w:rsidR="00A22087" w:rsidRPr="00C419C8" w14:paraId="51CF661F" w14:textId="77777777" w:rsidTr="00F657B4">
        <w:trPr>
          <w:trHeight w:val="262"/>
        </w:trPr>
        <w:tc>
          <w:tcPr>
            <w:tcW w:w="3618" w:type="dxa"/>
            <w:tcBorders>
              <w:top w:val="single" w:sz="4" w:space="0" w:color="auto"/>
              <w:left w:val="nil"/>
              <w:bottom w:val="nil"/>
              <w:right w:val="nil"/>
            </w:tcBorders>
            <w:shd w:val="clear" w:color="auto" w:fill="auto"/>
            <w:noWrap/>
            <w:vAlign w:val="bottom"/>
            <w:hideMark/>
          </w:tcPr>
          <w:p w14:paraId="513CA767" w14:textId="77777777" w:rsidR="00A22087" w:rsidRPr="00EC6F9F" w:rsidRDefault="00A22087" w:rsidP="00F657B4">
            <w:pPr>
              <w:spacing w:after="0" w:line="240" w:lineRule="auto"/>
              <w:rPr>
                <w:rFonts w:ascii="Times New Roman" w:eastAsia="Times New Roman" w:hAnsi="Times New Roman" w:cs="Times New Roman"/>
                <w:color w:val="000000"/>
                <w:sz w:val="20"/>
                <w:szCs w:val="20"/>
                <w:lang w:val="en-US" w:eastAsia="fr-FR"/>
              </w:rPr>
            </w:pPr>
            <w:r w:rsidRPr="00EC6F9F">
              <w:rPr>
                <w:rFonts w:ascii="Times New Roman" w:eastAsia="Times New Roman" w:hAnsi="Times New Roman" w:cs="Times New Roman"/>
                <w:color w:val="000000"/>
                <w:sz w:val="20"/>
                <w:szCs w:val="20"/>
                <w:lang w:val="en-US" w:eastAsia="fr-FR"/>
              </w:rPr>
              <w:t> </w:t>
            </w:r>
          </w:p>
        </w:tc>
        <w:tc>
          <w:tcPr>
            <w:tcW w:w="3682" w:type="dxa"/>
            <w:gridSpan w:val="2"/>
            <w:tcBorders>
              <w:top w:val="single" w:sz="4" w:space="0" w:color="auto"/>
              <w:left w:val="nil"/>
              <w:bottom w:val="nil"/>
              <w:right w:val="nil"/>
            </w:tcBorders>
            <w:shd w:val="clear" w:color="auto" w:fill="auto"/>
            <w:noWrap/>
            <w:vAlign w:val="bottom"/>
            <w:hideMark/>
          </w:tcPr>
          <w:p w14:paraId="1EEEFF9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Lasso procedure</w:t>
            </w:r>
          </w:p>
        </w:tc>
      </w:tr>
      <w:tr w:rsidR="00A22087" w:rsidRPr="00C419C8" w14:paraId="77220520" w14:textId="77777777" w:rsidTr="00F657B4">
        <w:trPr>
          <w:trHeight w:val="262"/>
        </w:trPr>
        <w:tc>
          <w:tcPr>
            <w:tcW w:w="3618" w:type="dxa"/>
            <w:tcBorders>
              <w:top w:val="nil"/>
              <w:left w:val="nil"/>
              <w:bottom w:val="single" w:sz="4" w:space="0" w:color="auto"/>
              <w:right w:val="nil"/>
            </w:tcBorders>
            <w:shd w:val="clear" w:color="auto" w:fill="auto"/>
            <w:noWrap/>
            <w:vAlign w:val="center"/>
            <w:hideMark/>
          </w:tcPr>
          <w:p w14:paraId="1C8D8430"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 </w:t>
            </w:r>
          </w:p>
        </w:tc>
        <w:tc>
          <w:tcPr>
            <w:tcW w:w="1954" w:type="dxa"/>
            <w:tcBorders>
              <w:top w:val="nil"/>
              <w:left w:val="nil"/>
              <w:bottom w:val="single" w:sz="4" w:space="0" w:color="auto"/>
              <w:right w:val="nil"/>
            </w:tcBorders>
            <w:shd w:val="clear" w:color="auto" w:fill="auto"/>
            <w:noWrap/>
            <w:vAlign w:val="center"/>
            <w:hideMark/>
          </w:tcPr>
          <w:p w14:paraId="7C14DF81"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n</w:t>
            </w:r>
          </w:p>
        </w:tc>
        <w:tc>
          <w:tcPr>
            <w:tcW w:w="1728" w:type="dxa"/>
            <w:tcBorders>
              <w:top w:val="nil"/>
              <w:left w:val="nil"/>
              <w:bottom w:val="single" w:sz="4" w:space="0" w:color="auto"/>
              <w:right w:val="nil"/>
            </w:tcBorders>
            <w:shd w:val="clear" w:color="auto" w:fill="auto"/>
            <w:noWrap/>
            <w:vAlign w:val="center"/>
            <w:hideMark/>
          </w:tcPr>
          <w:p w14:paraId="47CF4F4D"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w:t>
            </w:r>
          </w:p>
        </w:tc>
      </w:tr>
      <w:tr w:rsidR="00A22087" w:rsidRPr="00C419C8" w14:paraId="1C9FC728" w14:textId="77777777" w:rsidTr="00F657B4">
        <w:trPr>
          <w:trHeight w:val="262"/>
        </w:trPr>
        <w:tc>
          <w:tcPr>
            <w:tcW w:w="3618" w:type="dxa"/>
            <w:tcBorders>
              <w:top w:val="nil"/>
              <w:left w:val="nil"/>
              <w:bottom w:val="nil"/>
              <w:right w:val="nil"/>
            </w:tcBorders>
            <w:shd w:val="clear" w:color="auto" w:fill="auto"/>
            <w:noWrap/>
            <w:vAlign w:val="center"/>
            <w:hideMark/>
          </w:tcPr>
          <w:p w14:paraId="6F2B99C1"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Gdf15</w:t>
            </w:r>
          </w:p>
        </w:tc>
        <w:tc>
          <w:tcPr>
            <w:tcW w:w="1954" w:type="dxa"/>
            <w:tcBorders>
              <w:top w:val="nil"/>
              <w:left w:val="nil"/>
              <w:bottom w:val="nil"/>
              <w:right w:val="nil"/>
            </w:tcBorders>
            <w:shd w:val="clear" w:color="auto" w:fill="auto"/>
            <w:noWrap/>
            <w:vAlign w:val="center"/>
            <w:hideMark/>
          </w:tcPr>
          <w:p w14:paraId="76B6682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1000</w:t>
            </w:r>
          </w:p>
        </w:tc>
        <w:tc>
          <w:tcPr>
            <w:tcW w:w="1728" w:type="dxa"/>
            <w:tcBorders>
              <w:top w:val="nil"/>
              <w:left w:val="nil"/>
              <w:bottom w:val="nil"/>
              <w:right w:val="nil"/>
            </w:tcBorders>
            <w:shd w:val="clear" w:color="auto" w:fill="A8D08D" w:themeFill="accent6" w:themeFillTint="99"/>
            <w:noWrap/>
            <w:vAlign w:val="center"/>
            <w:hideMark/>
          </w:tcPr>
          <w:p w14:paraId="4EC5FDA0"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w:t>
            </w:r>
          </w:p>
        </w:tc>
      </w:tr>
      <w:tr w:rsidR="00A22087" w:rsidRPr="00C419C8" w14:paraId="0B975F89" w14:textId="77777777" w:rsidTr="00F657B4">
        <w:trPr>
          <w:trHeight w:val="262"/>
        </w:trPr>
        <w:tc>
          <w:tcPr>
            <w:tcW w:w="3618" w:type="dxa"/>
            <w:tcBorders>
              <w:top w:val="nil"/>
              <w:left w:val="nil"/>
              <w:bottom w:val="nil"/>
              <w:right w:val="nil"/>
            </w:tcBorders>
            <w:shd w:val="clear" w:color="auto" w:fill="auto"/>
            <w:noWrap/>
            <w:vAlign w:val="center"/>
            <w:hideMark/>
          </w:tcPr>
          <w:p w14:paraId="38A80FD1"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Mmp1 &gt; T1 (285.90)</w:t>
            </w:r>
          </w:p>
        </w:tc>
        <w:tc>
          <w:tcPr>
            <w:tcW w:w="1954" w:type="dxa"/>
            <w:tcBorders>
              <w:top w:val="nil"/>
              <w:left w:val="nil"/>
              <w:bottom w:val="nil"/>
              <w:right w:val="nil"/>
            </w:tcBorders>
            <w:shd w:val="clear" w:color="auto" w:fill="auto"/>
            <w:noWrap/>
            <w:vAlign w:val="center"/>
            <w:hideMark/>
          </w:tcPr>
          <w:p w14:paraId="227386F1"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158</w:t>
            </w:r>
          </w:p>
        </w:tc>
        <w:tc>
          <w:tcPr>
            <w:tcW w:w="1728" w:type="dxa"/>
            <w:tcBorders>
              <w:top w:val="nil"/>
              <w:left w:val="nil"/>
              <w:bottom w:val="nil"/>
              <w:right w:val="nil"/>
            </w:tcBorders>
            <w:shd w:val="clear" w:color="auto" w:fill="auto"/>
            <w:noWrap/>
            <w:vAlign w:val="center"/>
            <w:hideMark/>
          </w:tcPr>
          <w:p w14:paraId="450C8000"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15.8</w:t>
            </w:r>
          </w:p>
        </w:tc>
      </w:tr>
      <w:tr w:rsidR="00A22087" w:rsidRPr="00C419C8" w14:paraId="422A1845" w14:textId="77777777" w:rsidTr="00F657B4">
        <w:trPr>
          <w:trHeight w:val="262"/>
        </w:trPr>
        <w:tc>
          <w:tcPr>
            <w:tcW w:w="3618" w:type="dxa"/>
            <w:tcBorders>
              <w:top w:val="nil"/>
              <w:left w:val="nil"/>
              <w:bottom w:val="nil"/>
              <w:right w:val="nil"/>
            </w:tcBorders>
            <w:shd w:val="clear" w:color="auto" w:fill="auto"/>
            <w:noWrap/>
            <w:vAlign w:val="center"/>
            <w:hideMark/>
          </w:tcPr>
          <w:p w14:paraId="4938D4F3"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NGAL</w:t>
            </w:r>
          </w:p>
        </w:tc>
        <w:tc>
          <w:tcPr>
            <w:tcW w:w="1954" w:type="dxa"/>
            <w:tcBorders>
              <w:top w:val="nil"/>
              <w:left w:val="nil"/>
              <w:bottom w:val="nil"/>
              <w:right w:val="nil"/>
            </w:tcBorders>
            <w:shd w:val="clear" w:color="auto" w:fill="auto"/>
            <w:noWrap/>
            <w:vAlign w:val="center"/>
            <w:hideMark/>
          </w:tcPr>
          <w:p w14:paraId="244E4160"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999</w:t>
            </w:r>
          </w:p>
        </w:tc>
        <w:tc>
          <w:tcPr>
            <w:tcW w:w="1728" w:type="dxa"/>
            <w:tcBorders>
              <w:top w:val="nil"/>
              <w:left w:val="nil"/>
              <w:bottom w:val="nil"/>
              <w:right w:val="nil"/>
            </w:tcBorders>
            <w:shd w:val="clear" w:color="auto" w:fill="A8D08D" w:themeFill="accent6" w:themeFillTint="99"/>
            <w:noWrap/>
            <w:vAlign w:val="center"/>
            <w:hideMark/>
          </w:tcPr>
          <w:p w14:paraId="692EC435"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99.9</w:t>
            </w:r>
          </w:p>
        </w:tc>
      </w:tr>
      <w:tr w:rsidR="00A22087" w:rsidRPr="00C419C8" w14:paraId="6C5AE546" w14:textId="77777777" w:rsidTr="00F657B4">
        <w:trPr>
          <w:trHeight w:val="262"/>
        </w:trPr>
        <w:tc>
          <w:tcPr>
            <w:tcW w:w="3618" w:type="dxa"/>
            <w:tcBorders>
              <w:top w:val="nil"/>
              <w:left w:val="nil"/>
              <w:bottom w:val="nil"/>
              <w:right w:val="nil"/>
            </w:tcBorders>
            <w:shd w:val="clear" w:color="auto" w:fill="auto"/>
            <w:noWrap/>
            <w:vAlign w:val="center"/>
            <w:hideMark/>
          </w:tcPr>
          <w:p w14:paraId="63F1E1EF"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PIIINP &gt; median (4.50)</w:t>
            </w:r>
          </w:p>
        </w:tc>
        <w:tc>
          <w:tcPr>
            <w:tcW w:w="1954" w:type="dxa"/>
            <w:tcBorders>
              <w:top w:val="nil"/>
              <w:left w:val="nil"/>
              <w:bottom w:val="nil"/>
              <w:right w:val="nil"/>
            </w:tcBorders>
            <w:shd w:val="clear" w:color="auto" w:fill="auto"/>
            <w:noWrap/>
            <w:vAlign w:val="center"/>
            <w:hideMark/>
          </w:tcPr>
          <w:p w14:paraId="517589FB"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w:t>
            </w:r>
          </w:p>
        </w:tc>
        <w:tc>
          <w:tcPr>
            <w:tcW w:w="1728" w:type="dxa"/>
            <w:tcBorders>
              <w:top w:val="nil"/>
              <w:left w:val="nil"/>
              <w:bottom w:val="nil"/>
              <w:right w:val="nil"/>
            </w:tcBorders>
            <w:shd w:val="clear" w:color="auto" w:fill="auto"/>
            <w:noWrap/>
            <w:vAlign w:val="center"/>
            <w:hideMark/>
          </w:tcPr>
          <w:p w14:paraId="253B3B3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w:t>
            </w:r>
          </w:p>
        </w:tc>
      </w:tr>
      <w:tr w:rsidR="00A22087" w:rsidRPr="00C419C8" w14:paraId="6785C250" w14:textId="77777777" w:rsidTr="00F657B4">
        <w:trPr>
          <w:trHeight w:val="262"/>
        </w:trPr>
        <w:tc>
          <w:tcPr>
            <w:tcW w:w="3618" w:type="dxa"/>
            <w:tcBorders>
              <w:top w:val="nil"/>
              <w:left w:val="nil"/>
              <w:bottom w:val="nil"/>
              <w:right w:val="nil"/>
            </w:tcBorders>
            <w:shd w:val="clear" w:color="auto" w:fill="auto"/>
            <w:noWrap/>
            <w:vAlign w:val="center"/>
            <w:hideMark/>
          </w:tcPr>
          <w:p w14:paraId="761A8EC9"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Sdf1a &gt; median (1631.55)</w:t>
            </w:r>
          </w:p>
        </w:tc>
        <w:tc>
          <w:tcPr>
            <w:tcW w:w="1954" w:type="dxa"/>
            <w:tcBorders>
              <w:top w:val="nil"/>
              <w:left w:val="nil"/>
              <w:bottom w:val="nil"/>
              <w:right w:val="nil"/>
            </w:tcBorders>
            <w:shd w:val="clear" w:color="auto" w:fill="auto"/>
            <w:noWrap/>
            <w:vAlign w:val="center"/>
            <w:hideMark/>
          </w:tcPr>
          <w:p w14:paraId="73E4A5A2"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c>
          <w:tcPr>
            <w:tcW w:w="1728" w:type="dxa"/>
            <w:tcBorders>
              <w:top w:val="nil"/>
              <w:left w:val="nil"/>
              <w:bottom w:val="nil"/>
              <w:right w:val="nil"/>
            </w:tcBorders>
            <w:shd w:val="clear" w:color="auto" w:fill="auto"/>
            <w:noWrap/>
            <w:vAlign w:val="center"/>
            <w:hideMark/>
          </w:tcPr>
          <w:p w14:paraId="25B3385B"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r>
      <w:tr w:rsidR="00A22087" w:rsidRPr="00C419C8" w14:paraId="312F04F6" w14:textId="77777777" w:rsidTr="00F657B4">
        <w:trPr>
          <w:trHeight w:val="262"/>
        </w:trPr>
        <w:tc>
          <w:tcPr>
            <w:tcW w:w="3618" w:type="dxa"/>
            <w:tcBorders>
              <w:top w:val="nil"/>
              <w:left w:val="nil"/>
              <w:bottom w:val="nil"/>
              <w:right w:val="nil"/>
            </w:tcBorders>
            <w:shd w:val="clear" w:color="auto" w:fill="auto"/>
            <w:noWrap/>
            <w:vAlign w:val="center"/>
            <w:hideMark/>
          </w:tcPr>
          <w:p w14:paraId="117C6D4D"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BOC &gt; T1 (3.18)</w:t>
            </w:r>
          </w:p>
        </w:tc>
        <w:tc>
          <w:tcPr>
            <w:tcW w:w="1954" w:type="dxa"/>
            <w:tcBorders>
              <w:top w:val="nil"/>
              <w:left w:val="nil"/>
              <w:bottom w:val="nil"/>
              <w:right w:val="nil"/>
            </w:tcBorders>
            <w:shd w:val="clear" w:color="auto" w:fill="auto"/>
            <w:noWrap/>
            <w:vAlign w:val="center"/>
            <w:hideMark/>
          </w:tcPr>
          <w:p w14:paraId="6D79EE9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252</w:t>
            </w:r>
          </w:p>
        </w:tc>
        <w:tc>
          <w:tcPr>
            <w:tcW w:w="1728" w:type="dxa"/>
            <w:tcBorders>
              <w:top w:val="nil"/>
              <w:left w:val="nil"/>
              <w:bottom w:val="nil"/>
              <w:right w:val="nil"/>
            </w:tcBorders>
            <w:shd w:val="clear" w:color="auto" w:fill="auto"/>
            <w:noWrap/>
            <w:vAlign w:val="center"/>
            <w:hideMark/>
          </w:tcPr>
          <w:p w14:paraId="79C261C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25.2</w:t>
            </w:r>
          </w:p>
        </w:tc>
      </w:tr>
      <w:tr w:rsidR="00A22087" w:rsidRPr="00C419C8" w14:paraId="3C212B28" w14:textId="77777777" w:rsidTr="00F657B4">
        <w:trPr>
          <w:trHeight w:val="262"/>
        </w:trPr>
        <w:tc>
          <w:tcPr>
            <w:tcW w:w="3618" w:type="dxa"/>
            <w:tcBorders>
              <w:top w:val="nil"/>
              <w:left w:val="nil"/>
              <w:bottom w:val="nil"/>
              <w:right w:val="nil"/>
            </w:tcBorders>
            <w:shd w:val="clear" w:color="auto" w:fill="auto"/>
            <w:noWrap/>
            <w:vAlign w:val="center"/>
            <w:hideMark/>
          </w:tcPr>
          <w:p w14:paraId="73DE2536"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PAR</w:t>
            </w:r>
            <w:r>
              <w:rPr>
                <w:rFonts w:ascii="Times New Roman" w:eastAsia="Times New Roman" w:hAnsi="Times New Roman" w:cs="Times New Roman"/>
                <w:color w:val="000000"/>
                <w:sz w:val="20"/>
                <w:szCs w:val="20"/>
                <w:lang w:eastAsia="fr-FR"/>
              </w:rPr>
              <w:t xml:space="preserve"> </w:t>
            </w:r>
            <w:r w:rsidRPr="00C419C8">
              <w:rPr>
                <w:rFonts w:ascii="Times New Roman" w:eastAsia="Times New Roman" w:hAnsi="Times New Roman" w:cs="Times New Roman"/>
                <w:color w:val="000000"/>
                <w:sz w:val="20"/>
                <w:szCs w:val="20"/>
                <w:lang w:eastAsia="fr-FR"/>
              </w:rPr>
              <w:t>1 &gt; T1 (6.67)</w:t>
            </w:r>
          </w:p>
        </w:tc>
        <w:tc>
          <w:tcPr>
            <w:tcW w:w="1954" w:type="dxa"/>
            <w:tcBorders>
              <w:top w:val="nil"/>
              <w:left w:val="nil"/>
              <w:bottom w:val="nil"/>
              <w:right w:val="nil"/>
            </w:tcBorders>
            <w:shd w:val="clear" w:color="auto" w:fill="auto"/>
            <w:noWrap/>
            <w:vAlign w:val="center"/>
            <w:hideMark/>
          </w:tcPr>
          <w:p w14:paraId="2C466C46"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28</w:t>
            </w:r>
          </w:p>
        </w:tc>
        <w:tc>
          <w:tcPr>
            <w:tcW w:w="1728" w:type="dxa"/>
            <w:tcBorders>
              <w:top w:val="nil"/>
              <w:left w:val="nil"/>
              <w:bottom w:val="nil"/>
              <w:right w:val="nil"/>
            </w:tcBorders>
            <w:shd w:val="clear" w:color="auto" w:fill="auto"/>
            <w:noWrap/>
            <w:vAlign w:val="center"/>
            <w:hideMark/>
          </w:tcPr>
          <w:p w14:paraId="24B4836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2.8</w:t>
            </w:r>
          </w:p>
        </w:tc>
      </w:tr>
      <w:tr w:rsidR="00A22087" w:rsidRPr="00C419C8" w14:paraId="1DE58FB8" w14:textId="77777777" w:rsidTr="00F657B4">
        <w:trPr>
          <w:trHeight w:val="262"/>
        </w:trPr>
        <w:tc>
          <w:tcPr>
            <w:tcW w:w="3618" w:type="dxa"/>
            <w:tcBorders>
              <w:top w:val="nil"/>
              <w:left w:val="nil"/>
              <w:bottom w:val="nil"/>
              <w:right w:val="nil"/>
            </w:tcBorders>
            <w:shd w:val="clear" w:color="auto" w:fill="auto"/>
            <w:noWrap/>
            <w:vAlign w:val="center"/>
            <w:hideMark/>
          </w:tcPr>
          <w:p w14:paraId="5F816E3A"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CXCL1</w:t>
            </w:r>
          </w:p>
        </w:tc>
        <w:tc>
          <w:tcPr>
            <w:tcW w:w="1954" w:type="dxa"/>
            <w:tcBorders>
              <w:top w:val="nil"/>
              <w:left w:val="nil"/>
              <w:bottom w:val="nil"/>
              <w:right w:val="nil"/>
            </w:tcBorders>
            <w:shd w:val="clear" w:color="auto" w:fill="auto"/>
            <w:noWrap/>
            <w:vAlign w:val="center"/>
            <w:hideMark/>
          </w:tcPr>
          <w:p w14:paraId="036E98F7"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1000</w:t>
            </w:r>
          </w:p>
        </w:tc>
        <w:tc>
          <w:tcPr>
            <w:tcW w:w="1728" w:type="dxa"/>
            <w:tcBorders>
              <w:top w:val="nil"/>
              <w:left w:val="nil"/>
              <w:bottom w:val="nil"/>
              <w:right w:val="nil"/>
            </w:tcBorders>
            <w:shd w:val="clear" w:color="auto" w:fill="A8D08D" w:themeFill="accent6" w:themeFillTint="99"/>
            <w:noWrap/>
            <w:vAlign w:val="center"/>
            <w:hideMark/>
          </w:tcPr>
          <w:p w14:paraId="44EEF2C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w:t>
            </w:r>
          </w:p>
        </w:tc>
      </w:tr>
      <w:tr w:rsidR="00A22087" w:rsidRPr="00C419C8" w14:paraId="446CE095" w14:textId="77777777" w:rsidTr="00F657B4">
        <w:trPr>
          <w:trHeight w:val="262"/>
        </w:trPr>
        <w:tc>
          <w:tcPr>
            <w:tcW w:w="3618" w:type="dxa"/>
            <w:tcBorders>
              <w:top w:val="nil"/>
              <w:left w:val="nil"/>
              <w:bottom w:val="nil"/>
              <w:right w:val="nil"/>
            </w:tcBorders>
            <w:shd w:val="clear" w:color="auto" w:fill="auto"/>
            <w:noWrap/>
            <w:vAlign w:val="center"/>
            <w:hideMark/>
          </w:tcPr>
          <w:p w14:paraId="0AC7593E"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SCF &gt; T2 (8.20)</w:t>
            </w:r>
          </w:p>
        </w:tc>
        <w:tc>
          <w:tcPr>
            <w:tcW w:w="1954" w:type="dxa"/>
            <w:tcBorders>
              <w:top w:val="nil"/>
              <w:left w:val="nil"/>
              <w:bottom w:val="nil"/>
              <w:right w:val="nil"/>
            </w:tcBorders>
            <w:shd w:val="clear" w:color="auto" w:fill="auto"/>
            <w:noWrap/>
            <w:vAlign w:val="center"/>
            <w:hideMark/>
          </w:tcPr>
          <w:p w14:paraId="1CB7595F"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998</w:t>
            </w:r>
          </w:p>
        </w:tc>
        <w:tc>
          <w:tcPr>
            <w:tcW w:w="1728" w:type="dxa"/>
            <w:tcBorders>
              <w:top w:val="nil"/>
              <w:left w:val="nil"/>
              <w:bottom w:val="nil"/>
              <w:right w:val="nil"/>
            </w:tcBorders>
            <w:shd w:val="clear" w:color="auto" w:fill="A8D08D" w:themeFill="accent6" w:themeFillTint="99"/>
            <w:noWrap/>
            <w:vAlign w:val="center"/>
            <w:hideMark/>
          </w:tcPr>
          <w:p w14:paraId="40EC4DA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99.8</w:t>
            </w:r>
          </w:p>
        </w:tc>
      </w:tr>
      <w:tr w:rsidR="00A22087" w:rsidRPr="00C419C8" w14:paraId="6A0DF05F" w14:textId="77777777" w:rsidTr="00F657B4">
        <w:trPr>
          <w:trHeight w:val="262"/>
        </w:trPr>
        <w:tc>
          <w:tcPr>
            <w:tcW w:w="3618" w:type="dxa"/>
            <w:tcBorders>
              <w:top w:val="nil"/>
              <w:left w:val="nil"/>
              <w:bottom w:val="nil"/>
              <w:right w:val="nil"/>
            </w:tcBorders>
            <w:shd w:val="clear" w:color="auto" w:fill="auto"/>
            <w:noWrap/>
            <w:vAlign w:val="center"/>
            <w:hideMark/>
          </w:tcPr>
          <w:p w14:paraId="1FF07BD6"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CTRC &gt; T1 (8.74)</w:t>
            </w:r>
          </w:p>
        </w:tc>
        <w:tc>
          <w:tcPr>
            <w:tcW w:w="1954" w:type="dxa"/>
            <w:tcBorders>
              <w:top w:val="nil"/>
              <w:left w:val="nil"/>
              <w:bottom w:val="nil"/>
              <w:right w:val="nil"/>
            </w:tcBorders>
            <w:shd w:val="clear" w:color="auto" w:fill="auto"/>
            <w:noWrap/>
            <w:vAlign w:val="center"/>
            <w:hideMark/>
          </w:tcPr>
          <w:p w14:paraId="67CB940F"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136</w:t>
            </w:r>
          </w:p>
        </w:tc>
        <w:tc>
          <w:tcPr>
            <w:tcW w:w="1728" w:type="dxa"/>
            <w:tcBorders>
              <w:top w:val="nil"/>
              <w:left w:val="nil"/>
              <w:bottom w:val="nil"/>
              <w:right w:val="nil"/>
            </w:tcBorders>
            <w:shd w:val="clear" w:color="auto" w:fill="auto"/>
            <w:noWrap/>
            <w:vAlign w:val="center"/>
            <w:hideMark/>
          </w:tcPr>
          <w:p w14:paraId="07FC030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13.6</w:t>
            </w:r>
          </w:p>
        </w:tc>
      </w:tr>
      <w:tr w:rsidR="00A22087" w:rsidRPr="00C419C8" w14:paraId="73A9E35B" w14:textId="77777777" w:rsidTr="00F657B4">
        <w:trPr>
          <w:trHeight w:val="262"/>
        </w:trPr>
        <w:tc>
          <w:tcPr>
            <w:tcW w:w="3618" w:type="dxa"/>
            <w:tcBorders>
              <w:top w:val="nil"/>
              <w:left w:val="nil"/>
              <w:bottom w:val="nil"/>
              <w:right w:val="nil"/>
            </w:tcBorders>
            <w:shd w:val="clear" w:color="auto" w:fill="auto"/>
            <w:noWrap/>
            <w:vAlign w:val="center"/>
            <w:hideMark/>
          </w:tcPr>
          <w:p w14:paraId="33CB66DF"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GH &gt; median (8.13)</w:t>
            </w:r>
          </w:p>
        </w:tc>
        <w:tc>
          <w:tcPr>
            <w:tcW w:w="1954" w:type="dxa"/>
            <w:tcBorders>
              <w:top w:val="nil"/>
              <w:left w:val="nil"/>
              <w:bottom w:val="nil"/>
              <w:right w:val="nil"/>
            </w:tcBorders>
            <w:shd w:val="clear" w:color="auto" w:fill="auto"/>
            <w:noWrap/>
            <w:vAlign w:val="center"/>
            <w:hideMark/>
          </w:tcPr>
          <w:p w14:paraId="1D36443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708</w:t>
            </w:r>
          </w:p>
        </w:tc>
        <w:tc>
          <w:tcPr>
            <w:tcW w:w="1728" w:type="dxa"/>
            <w:tcBorders>
              <w:top w:val="nil"/>
              <w:left w:val="nil"/>
              <w:bottom w:val="nil"/>
              <w:right w:val="nil"/>
            </w:tcBorders>
            <w:shd w:val="clear" w:color="auto" w:fill="auto"/>
            <w:noWrap/>
            <w:vAlign w:val="center"/>
            <w:hideMark/>
          </w:tcPr>
          <w:p w14:paraId="45E4C016"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70.8</w:t>
            </w:r>
          </w:p>
        </w:tc>
      </w:tr>
      <w:tr w:rsidR="00A22087" w:rsidRPr="00C419C8" w14:paraId="1A2C4B4F" w14:textId="77777777" w:rsidTr="00F657B4">
        <w:trPr>
          <w:trHeight w:val="262"/>
        </w:trPr>
        <w:tc>
          <w:tcPr>
            <w:tcW w:w="3618" w:type="dxa"/>
            <w:tcBorders>
              <w:top w:val="nil"/>
              <w:left w:val="nil"/>
              <w:bottom w:val="nil"/>
              <w:right w:val="nil"/>
            </w:tcBorders>
            <w:shd w:val="clear" w:color="auto" w:fill="auto"/>
            <w:noWrap/>
            <w:vAlign w:val="center"/>
            <w:hideMark/>
          </w:tcPr>
          <w:p w14:paraId="57841251"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REN &gt; median (6.50)</w:t>
            </w:r>
          </w:p>
        </w:tc>
        <w:tc>
          <w:tcPr>
            <w:tcW w:w="1954" w:type="dxa"/>
            <w:tcBorders>
              <w:top w:val="nil"/>
              <w:left w:val="nil"/>
              <w:bottom w:val="nil"/>
              <w:right w:val="nil"/>
            </w:tcBorders>
            <w:shd w:val="clear" w:color="auto" w:fill="auto"/>
            <w:noWrap/>
            <w:vAlign w:val="center"/>
            <w:hideMark/>
          </w:tcPr>
          <w:p w14:paraId="00BF9BCD"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999</w:t>
            </w:r>
          </w:p>
        </w:tc>
        <w:tc>
          <w:tcPr>
            <w:tcW w:w="1728" w:type="dxa"/>
            <w:tcBorders>
              <w:top w:val="nil"/>
              <w:left w:val="nil"/>
              <w:bottom w:val="nil"/>
              <w:right w:val="nil"/>
            </w:tcBorders>
            <w:shd w:val="clear" w:color="auto" w:fill="A8D08D" w:themeFill="accent6" w:themeFillTint="99"/>
            <w:noWrap/>
            <w:vAlign w:val="center"/>
            <w:hideMark/>
          </w:tcPr>
          <w:p w14:paraId="51C8A9F0"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99.9</w:t>
            </w:r>
          </w:p>
        </w:tc>
      </w:tr>
      <w:tr w:rsidR="00A22087" w:rsidRPr="00C419C8" w14:paraId="0794173C" w14:textId="77777777" w:rsidTr="00F657B4">
        <w:trPr>
          <w:trHeight w:val="262"/>
        </w:trPr>
        <w:tc>
          <w:tcPr>
            <w:tcW w:w="3618" w:type="dxa"/>
            <w:tcBorders>
              <w:top w:val="nil"/>
              <w:left w:val="nil"/>
              <w:bottom w:val="nil"/>
              <w:right w:val="nil"/>
            </w:tcBorders>
            <w:shd w:val="clear" w:color="000000" w:fill="FFFFFF"/>
            <w:noWrap/>
            <w:vAlign w:val="center"/>
            <w:hideMark/>
          </w:tcPr>
          <w:p w14:paraId="3051E2F4"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KIM1 &gt; T1 (6.23)</w:t>
            </w:r>
          </w:p>
        </w:tc>
        <w:tc>
          <w:tcPr>
            <w:tcW w:w="1954" w:type="dxa"/>
            <w:tcBorders>
              <w:top w:val="nil"/>
              <w:left w:val="nil"/>
              <w:bottom w:val="nil"/>
              <w:right w:val="nil"/>
            </w:tcBorders>
            <w:shd w:val="clear" w:color="auto" w:fill="auto"/>
            <w:noWrap/>
            <w:vAlign w:val="center"/>
            <w:hideMark/>
          </w:tcPr>
          <w:p w14:paraId="507C6888"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116</w:t>
            </w:r>
          </w:p>
        </w:tc>
        <w:tc>
          <w:tcPr>
            <w:tcW w:w="1728" w:type="dxa"/>
            <w:tcBorders>
              <w:top w:val="nil"/>
              <w:left w:val="nil"/>
              <w:bottom w:val="nil"/>
              <w:right w:val="nil"/>
            </w:tcBorders>
            <w:shd w:val="clear" w:color="auto" w:fill="auto"/>
            <w:noWrap/>
            <w:vAlign w:val="center"/>
            <w:hideMark/>
          </w:tcPr>
          <w:p w14:paraId="4FC30498"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11.6</w:t>
            </w:r>
          </w:p>
        </w:tc>
      </w:tr>
      <w:tr w:rsidR="00A22087" w:rsidRPr="00C419C8" w14:paraId="364AEEA5" w14:textId="77777777" w:rsidTr="00F657B4">
        <w:trPr>
          <w:trHeight w:val="262"/>
        </w:trPr>
        <w:tc>
          <w:tcPr>
            <w:tcW w:w="3618" w:type="dxa"/>
            <w:tcBorders>
              <w:top w:val="nil"/>
              <w:left w:val="nil"/>
              <w:bottom w:val="nil"/>
              <w:right w:val="nil"/>
            </w:tcBorders>
            <w:shd w:val="clear" w:color="auto" w:fill="auto"/>
            <w:noWrap/>
            <w:vAlign w:val="center"/>
            <w:hideMark/>
          </w:tcPr>
          <w:p w14:paraId="574C0E5F"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XCL1 &gt; T1 (3.38)</w:t>
            </w:r>
          </w:p>
        </w:tc>
        <w:tc>
          <w:tcPr>
            <w:tcW w:w="1954" w:type="dxa"/>
            <w:tcBorders>
              <w:top w:val="nil"/>
              <w:left w:val="nil"/>
              <w:bottom w:val="nil"/>
              <w:right w:val="nil"/>
            </w:tcBorders>
            <w:shd w:val="clear" w:color="auto" w:fill="auto"/>
            <w:noWrap/>
            <w:vAlign w:val="center"/>
            <w:hideMark/>
          </w:tcPr>
          <w:p w14:paraId="1BD0277C"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w:t>
            </w:r>
          </w:p>
        </w:tc>
        <w:tc>
          <w:tcPr>
            <w:tcW w:w="1728" w:type="dxa"/>
            <w:tcBorders>
              <w:top w:val="nil"/>
              <w:left w:val="nil"/>
              <w:bottom w:val="nil"/>
              <w:right w:val="nil"/>
            </w:tcBorders>
            <w:shd w:val="clear" w:color="auto" w:fill="auto"/>
            <w:noWrap/>
            <w:vAlign w:val="center"/>
            <w:hideMark/>
          </w:tcPr>
          <w:p w14:paraId="1B8772C7"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w:t>
            </w:r>
          </w:p>
        </w:tc>
      </w:tr>
      <w:tr w:rsidR="00A22087" w:rsidRPr="00C419C8" w14:paraId="09B372BD" w14:textId="77777777" w:rsidTr="00F657B4">
        <w:trPr>
          <w:trHeight w:val="262"/>
        </w:trPr>
        <w:tc>
          <w:tcPr>
            <w:tcW w:w="3618" w:type="dxa"/>
            <w:tcBorders>
              <w:top w:val="nil"/>
              <w:left w:val="nil"/>
              <w:bottom w:val="nil"/>
              <w:right w:val="nil"/>
            </w:tcBorders>
            <w:shd w:val="clear" w:color="auto" w:fill="auto"/>
            <w:noWrap/>
            <w:vAlign w:val="center"/>
            <w:hideMark/>
          </w:tcPr>
          <w:p w14:paraId="73B20C2D"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SORT1 &gt; median (6.82)</w:t>
            </w:r>
          </w:p>
        </w:tc>
        <w:tc>
          <w:tcPr>
            <w:tcW w:w="1954" w:type="dxa"/>
            <w:tcBorders>
              <w:top w:val="nil"/>
              <w:left w:val="nil"/>
              <w:bottom w:val="nil"/>
              <w:right w:val="nil"/>
            </w:tcBorders>
            <w:shd w:val="clear" w:color="auto" w:fill="auto"/>
            <w:noWrap/>
            <w:vAlign w:val="center"/>
            <w:hideMark/>
          </w:tcPr>
          <w:p w14:paraId="108A0B31"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83</w:t>
            </w:r>
          </w:p>
        </w:tc>
        <w:tc>
          <w:tcPr>
            <w:tcW w:w="1728" w:type="dxa"/>
            <w:tcBorders>
              <w:top w:val="nil"/>
              <w:left w:val="nil"/>
              <w:bottom w:val="nil"/>
              <w:right w:val="nil"/>
            </w:tcBorders>
            <w:shd w:val="clear" w:color="auto" w:fill="auto"/>
            <w:noWrap/>
            <w:vAlign w:val="center"/>
            <w:hideMark/>
          </w:tcPr>
          <w:p w14:paraId="1ADC1F8F"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8.3</w:t>
            </w:r>
          </w:p>
        </w:tc>
      </w:tr>
      <w:tr w:rsidR="00A22087" w:rsidRPr="00C419C8" w14:paraId="2751D62B" w14:textId="77777777" w:rsidTr="00F657B4">
        <w:trPr>
          <w:trHeight w:val="262"/>
        </w:trPr>
        <w:tc>
          <w:tcPr>
            <w:tcW w:w="3618" w:type="dxa"/>
            <w:tcBorders>
              <w:top w:val="nil"/>
              <w:left w:val="nil"/>
              <w:bottom w:val="nil"/>
              <w:right w:val="nil"/>
            </w:tcBorders>
            <w:shd w:val="clear" w:color="auto" w:fill="auto"/>
            <w:noWrap/>
            <w:vAlign w:val="center"/>
            <w:hideMark/>
          </w:tcPr>
          <w:p w14:paraId="44458291"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CCL17 &gt; T2 (6.95)</w:t>
            </w:r>
          </w:p>
        </w:tc>
        <w:tc>
          <w:tcPr>
            <w:tcW w:w="1954" w:type="dxa"/>
            <w:tcBorders>
              <w:top w:val="nil"/>
              <w:left w:val="nil"/>
              <w:bottom w:val="nil"/>
              <w:right w:val="nil"/>
            </w:tcBorders>
            <w:shd w:val="clear" w:color="auto" w:fill="auto"/>
            <w:noWrap/>
            <w:vAlign w:val="center"/>
            <w:hideMark/>
          </w:tcPr>
          <w:p w14:paraId="39AEE093"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60</w:t>
            </w:r>
          </w:p>
        </w:tc>
        <w:tc>
          <w:tcPr>
            <w:tcW w:w="1728" w:type="dxa"/>
            <w:tcBorders>
              <w:top w:val="nil"/>
              <w:left w:val="nil"/>
              <w:bottom w:val="nil"/>
              <w:right w:val="nil"/>
            </w:tcBorders>
            <w:shd w:val="clear" w:color="auto" w:fill="auto"/>
            <w:noWrap/>
            <w:vAlign w:val="center"/>
            <w:hideMark/>
          </w:tcPr>
          <w:p w14:paraId="04EA3076"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w:t>
            </w:r>
          </w:p>
        </w:tc>
      </w:tr>
      <w:tr w:rsidR="00A22087" w:rsidRPr="00C419C8" w14:paraId="2ECD585D" w14:textId="77777777" w:rsidTr="00F657B4">
        <w:trPr>
          <w:trHeight w:val="262"/>
        </w:trPr>
        <w:tc>
          <w:tcPr>
            <w:tcW w:w="3618" w:type="dxa"/>
            <w:tcBorders>
              <w:top w:val="nil"/>
              <w:left w:val="nil"/>
              <w:bottom w:val="nil"/>
              <w:right w:val="nil"/>
            </w:tcBorders>
            <w:shd w:val="clear" w:color="auto" w:fill="auto"/>
            <w:noWrap/>
            <w:vAlign w:val="center"/>
            <w:hideMark/>
          </w:tcPr>
          <w:p w14:paraId="0991E50C"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val="en-US" w:eastAsia="fr-FR"/>
              </w:rPr>
            </w:pPr>
            <w:r w:rsidRPr="00C419C8">
              <w:rPr>
                <w:rFonts w:ascii="Times New Roman" w:eastAsia="Times New Roman" w:hAnsi="Times New Roman" w:cs="Times New Roman"/>
                <w:color w:val="000000"/>
                <w:sz w:val="20"/>
                <w:szCs w:val="20"/>
                <w:lang w:val="en-US" w:eastAsia="fr-FR"/>
              </w:rPr>
              <w:t>IgG</w:t>
            </w:r>
            <w:r>
              <w:rPr>
                <w:rFonts w:ascii="Times New Roman" w:eastAsia="Times New Roman" w:hAnsi="Times New Roman" w:cs="Times New Roman"/>
                <w:color w:val="000000"/>
                <w:sz w:val="20"/>
                <w:szCs w:val="20"/>
                <w:lang w:val="en-US" w:eastAsia="fr-FR"/>
              </w:rPr>
              <w:t xml:space="preserve"> </w:t>
            </w:r>
            <w:r w:rsidRPr="00C419C8">
              <w:rPr>
                <w:rFonts w:ascii="Times New Roman" w:eastAsia="Times New Roman" w:hAnsi="Times New Roman" w:cs="Times New Roman"/>
                <w:color w:val="000000"/>
                <w:sz w:val="20"/>
                <w:szCs w:val="20"/>
                <w:lang w:val="en-US" w:eastAsia="fr-FR"/>
              </w:rPr>
              <w:t>Fc</w:t>
            </w:r>
            <w:r>
              <w:rPr>
                <w:rFonts w:ascii="Times New Roman" w:eastAsia="Times New Roman" w:hAnsi="Times New Roman" w:cs="Times New Roman"/>
                <w:color w:val="000000"/>
                <w:sz w:val="20"/>
                <w:szCs w:val="20"/>
                <w:lang w:val="en-US" w:eastAsia="fr-FR"/>
              </w:rPr>
              <w:t xml:space="preserve"> </w:t>
            </w:r>
            <w:r w:rsidRPr="00C419C8">
              <w:rPr>
                <w:rFonts w:ascii="Times New Roman" w:eastAsia="Times New Roman" w:hAnsi="Times New Roman" w:cs="Times New Roman"/>
                <w:color w:val="000000"/>
                <w:sz w:val="20"/>
                <w:szCs w:val="20"/>
                <w:lang w:val="en-US" w:eastAsia="fr-FR"/>
              </w:rPr>
              <w:t>receptor</w:t>
            </w:r>
            <w:r>
              <w:rPr>
                <w:rFonts w:ascii="Times New Roman" w:eastAsia="Times New Roman" w:hAnsi="Times New Roman" w:cs="Times New Roman"/>
                <w:color w:val="000000"/>
                <w:sz w:val="20"/>
                <w:szCs w:val="20"/>
                <w:lang w:val="en-US" w:eastAsia="fr-FR"/>
              </w:rPr>
              <w:t xml:space="preserve"> </w:t>
            </w:r>
            <w:r w:rsidRPr="00C419C8">
              <w:rPr>
                <w:rFonts w:ascii="Times New Roman" w:eastAsia="Times New Roman" w:hAnsi="Times New Roman" w:cs="Times New Roman"/>
                <w:color w:val="000000"/>
                <w:sz w:val="20"/>
                <w:szCs w:val="20"/>
                <w:lang w:val="en-US" w:eastAsia="fr-FR"/>
              </w:rPr>
              <w:t>II</w:t>
            </w:r>
            <w:r>
              <w:rPr>
                <w:rFonts w:ascii="Times New Roman" w:eastAsia="Times New Roman" w:hAnsi="Times New Roman" w:cs="Times New Roman"/>
                <w:color w:val="000000"/>
                <w:sz w:val="20"/>
                <w:szCs w:val="20"/>
                <w:lang w:val="en-US" w:eastAsia="fr-FR"/>
              </w:rPr>
              <w:t xml:space="preserve"> </w:t>
            </w:r>
            <w:r w:rsidRPr="00C419C8">
              <w:rPr>
                <w:rFonts w:ascii="Times New Roman" w:eastAsia="Times New Roman" w:hAnsi="Times New Roman" w:cs="Times New Roman"/>
                <w:color w:val="000000"/>
                <w:sz w:val="20"/>
                <w:szCs w:val="20"/>
                <w:lang w:val="en-US" w:eastAsia="fr-FR"/>
              </w:rPr>
              <w:t>b &gt; median (1.81)</w:t>
            </w:r>
          </w:p>
        </w:tc>
        <w:tc>
          <w:tcPr>
            <w:tcW w:w="1954" w:type="dxa"/>
            <w:tcBorders>
              <w:top w:val="nil"/>
              <w:left w:val="nil"/>
              <w:bottom w:val="nil"/>
              <w:right w:val="nil"/>
            </w:tcBorders>
            <w:shd w:val="clear" w:color="auto" w:fill="auto"/>
            <w:noWrap/>
            <w:vAlign w:val="center"/>
            <w:hideMark/>
          </w:tcPr>
          <w:p w14:paraId="3D0CC464"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c>
          <w:tcPr>
            <w:tcW w:w="1728" w:type="dxa"/>
            <w:tcBorders>
              <w:top w:val="nil"/>
              <w:left w:val="nil"/>
              <w:bottom w:val="nil"/>
              <w:right w:val="nil"/>
            </w:tcBorders>
            <w:shd w:val="clear" w:color="auto" w:fill="auto"/>
            <w:noWrap/>
            <w:vAlign w:val="center"/>
            <w:hideMark/>
          </w:tcPr>
          <w:p w14:paraId="2DD711A9"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r>
      <w:tr w:rsidR="00A22087" w:rsidRPr="00C419C8" w14:paraId="55141575" w14:textId="77777777" w:rsidTr="00F657B4">
        <w:trPr>
          <w:trHeight w:val="262"/>
        </w:trPr>
        <w:tc>
          <w:tcPr>
            <w:tcW w:w="3618" w:type="dxa"/>
            <w:tcBorders>
              <w:top w:val="nil"/>
              <w:left w:val="nil"/>
              <w:bottom w:val="nil"/>
              <w:right w:val="nil"/>
            </w:tcBorders>
            <w:shd w:val="clear" w:color="auto" w:fill="auto"/>
            <w:noWrap/>
            <w:vAlign w:val="center"/>
            <w:hideMark/>
          </w:tcPr>
          <w:p w14:paraId="16C3A4B4"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LPL</w:t>
            </w:r>
          </w:p>
        </w:tc>
        <w:tc>
          <w:tcPr>
            <w:tcW w:w="1954" w:type="dxa"/>
            <w:tcBorders>
              <w:top w:val="nil"/>
              <w:left w:val="nil"/>
              <w:bottom w:val="nil"/>
              <w:right w:val="nil"/>
            </w:tcBorders>
            <w:shd w:val="clear" w:color="auto" w:fill="auto"/>
            <w:noWrap/>
            <w:vAlign w:val="center"/>
            <w:hideMark/>
          </w:tcPr>
          <w:p w14:paraId="6A925AB7"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1000</w:t>
            </w:r>
          </w:p>
        </w:tc>
        <w:tc>
          <w:tcPr>
            <w:tcW w:w="1728" w:type="dxa"/>
            <w:tcBorders>
              <w:top w:val="nil"/>
              <w:left w:val="nil"/>
              <w:bottom w:val="nil"/>
              <w:right w:val="nil"/>
            </w:tcBorders>
            <w:shd w:val="clear" w:color="auto" w:fill="A8D08D" w:themeFill="accent6" w:themeFillTint="99"/>
            <w:noWrap/>
            <w:vAlign w:val="center"/>
            <w:hideMark/>
          </w:tcPr>
          <w:p w14:paraId="0BAF09B5"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100</w:t>
            </w:r>
          </w:p>
        </w:tc>
      </w:tr>
      <w:tr w:rsidR="00A22087" w:rsidRPr="00C419C8" w14:paraId="631CB336" w14:textId="77777777" w:rsidTr="00F657B4">
        <w:trPr>
          <w:trHeight w:val="262"/>
        </w:trPr>
        <w:tc>
          <w:tcPr>
            <w:tcW w:w="3618" w:type="dxa"/>
            <w:tcBorders>
              <w:top w:val="nil"/>
              <w:left w:val="nil"/>
              <w:bottom w:val="nil"/>
              <w:right w:val="nil"/>
            </w:tcBorders>
            <w:shd w:val="clear" w:color="auto" w:fill="auto"/>
            <w:noWrap/>
            <w:vAlign w:val="center"/>
            <w:hideMark/>
          </w:tcPr>
          <w:p w14:paraId="7E8805E3"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AGRP &gt; T1 (2.30)</w:t>
            </w:r>
          </w:p>
        </w:tc>
        <w:tc>
          <w:tcPr>
            <w:tcW w:w="1954" w:type="dxa"/>
            <w:tcBorders>
              <w:top w:val="nil"/>
              <w:left w:val="nil"/>
              <w:bottom w:val="nil"/>
              <w:right w:val="nil"/>
            </w:tcBorders>
            <w:shd w:val="clear" w:color="auto" w:fill="auto"/>
            <w:noWrap/>
            <w:vAlign w:val="center"/>
            <w:hideMark/>
          </w:tcPr>
          <w:p w14:paraId="4356D43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c>
          <w:tcPr>
            <w:tcW w:w="1728" w:type="dxa"/>
            <w:tcBorders>
              <w:top w:val="nil"/>
              <w:left w:val="nil"/>
              <w:bottom w:val="nil"/>
              <w:right w:val="nil"/>
            </w:tcBorders>
            <w:shd w:val="clear" w:color="auto" w:fill="auto"/>
            <w:noWrap/>
            <w:vAlign w:val="center"/>
            <w:hideMark/>
          </w:tcPr>
          <w:p w14:paraId="7519353F"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27.5</w:t>
            </w:r>
          </w:p>
        </w:tc>
      </w:tr>
      <w:tr w:rsidR="00A22087" w:rsidRPr="00C419C8" w14:paraId="76CE336A" w14:textId="77777777" w:rsidTr="000656B2">
        <w:trPr>
          <w:trHeight w:val="262"/>
        </w:trPr>
        <w:tc>
          <w:tcPr>
            <w:tcW w:w="3618" w:type="dxa"/>
            <w:tcBorders>
              <w:top w:val="nil"/>
              <w:left w:val="nil"/>
              <w:bottom w:val="nil"/>
              <w:right w:val="nil"/>
            </w:tcBorders>
            <w:shd w:val="clear" w:color="auto" w:fill="auto"/>
            <w:noWrap/>
            <w:vAlign w:val="center"/>
            <w:hideMark/>
          </w:tcPr>
          <w:p w14:paraId="5F140C3C"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FABP2 &gt; median (7.73)</w:t>
            </w:r>
          </w:p>
        </w:tc>
        <w:tc>
          <w:tcPr>
            <w:tcW w:w="1954" w:type="dxa"/>
            <w:tcBorders>
              <w:top w:val="nil"/>
              <w:left w:val="nil"/>
              <w:bottom w:val="nil"/>
              <w:right w:val="nil"/>
            </w:tcBorders>
            <w:shd w:val="clear" w:color="auto" w:fill="auto"/>
            <w:noWrap/>
            <w:vAlign w:val="center"/>
            <w:hideMark/>
          </w:tcPr>
          <w:p w14:paraId="1F265009"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890</w:t>
            </w:r>
          </w:p>
        </w:tc>
        <w:tc>
          <w:tcPr>
            <w:tcW w:w="1728" w:type="dxa"/>
            <w:tcBorders>
              <w:top w:val="nil"/>
              <w:left w:val="nil"/>
              <w:bottom w:val="nil"/>
              <w:right w:val="nil"/>
            </w:tcBorders>
            <w:shd w:val="clear" w:color="auto" w:fill="A8D08D" w:themeFill="accent6" w:themeFillTint="99"/>
            <w:noWrap/>
            <w:vAlign w:val="center"/>
            <w:hideMark/>
          </w:tcPr>
          <w:p w14:paraId="1BD934E0"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89</w:t>
            </w:r>
          </w:p>
        </w:tc>
      </w:tr>
      <w:tr w:rsidR="00A22087" w:rsidRPr="00C419C8" w14:paraId="1E306799" w14:textId="77777777" w:rsidTr="00F657B4">
        <w:trPr>
          <w:trHeight w:val="262"/>
        </w:trPr>
        <w:tc>
          <w:tcPr>
            <w:tcW w:w="3618" w:type="dxa"/>
            <w:tcBorders>
              <w:top w:val="nil"/>
              <w:left w:val="nil"/>
              <w:bottom w:val="nil"/>
              <w:right w:val="nil"/>
            </w:tcBorders>
            <w:shd w:val="clear" w:color="auto" w:fill="auto"/>
            <w:noWrap/>
            <w:vAlign w:val="center"/>
            <w:hideMark/>
          </w:tcPr>
          <w:p w14:paraId="5F9752A1"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THPO &gt; T2 (1.75)</w:t>
            </w:r>
          </w:p>
        </w:tc>
        <w:tc>
          <w:tcPr>
            <w:tcW w:w="1954" w:type="dxa"/>
            <w:tcBorders>
              <w:top w:val="nil"/>
              <w:left w:val="nil"/>
              <w:bottom w:val="nil"/>
              <w:right w:val="nil"/>
            </w:tcBorders>
            <w:shd w:val="clear" w:color="auto" w:fill="auto"/>
            <w:noWrap/>
            <w:vAlign w:val="center"/>
            <w:hideMark/>
          </w:tcPr>
          <w:p w14:paraId="4B49E4B2"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549</w:t>
            </w:r>
          </w:p>
        </w:tc>
        <w:tc>
          <w:tcPr>
            <w:tcW w:w="1728" w:type="dxa"/>
            <w:tcBorders>
              <w:top w:val="nil"/>
              <w:left w:val="nil"/>
              <w:bottom w:val="nil"/>
              <w:right w:val="nil"/>
            </w:tcBorders>
            <w:shd w:val="clear" w:color="auto" w:fill="auto"/>
            <w:noWrap/>
            <w:vAlign w:val="center"/>
            <w:hideMark/>
          </w:tcPr>
          <w:p w14:paraId="6CD76451"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54.9</w:t>
            </w:r>
          </w:p>
        </w:tc>
      </w:tr>
      <w:tr w:rsidR="00A22087" w:rsidRPr="00C419C8" w14:paraId="1B800761" w14:textId="77777777" w:rsidTr="00F657B4">
        <w:trPr>
          <w:trHeight w:val="262"/>
        </w:trPr>
        <w:tc>
          <w:tcPr>
            <w:tcW w:w="3618" w:type="dxa"/>
            <w:tcBorders>
              <w:top w:val="nil"/>
              <w:left w:val="nil"/>
              <w:bottom w:val="nil"/>
              <w:right w:val="nil"/>
            </w:tcBorders>
            <w:shd w:val="clear" w:color="auto" w:fill="auto"/>
            <w:noWrap/>
            <w:vAlign w:val="center"/>
            <w:hideMark/>
          </w:tcPr>
          <w:p w14:paraId="420308E9"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MMP12</w:t>
            </w:r>
          </w:p>
        </w:tc>
        <w:tc>
          <w:tcPr>
            <w:tcW w:w="1954" w:type="dxa"/>
            <w:tcBorders>
              <w:top w:val="nil"/>
              <w:left w:val="nil"/>
              <w:bottom w:val="nil"/>
              <w:right w:val="nil"/>
            </w:tcBorders>
            <w:shd w:val="clear" w:color="auto" w:fill="auto"/>
            <w:noWrap/>
            <w:vAlign w:val="center"/>
            <w:hideMark/>
          </w:tcPr>
          <w:p w14:paraId="0979B28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373</w:t>
            </w:r>
          </w:p>
        </w:tc>
        <w:tc>
          <w:tcPr>
            <w:tcW w:w="1728" w:type="dxa"/>
            <w:tcBorders>
              <w:top w:val="nil"/>
              <w:left w:val="nil"/>
              <w:bottom w:val="nil"/>
              <w:right w:val="nil"/>
            </w:tcBorders>
            <w:shd w:val="clear" w:color="auto" w:fill="auto"/>
            <w:noWrap/>
            <w:vAlign w:val="center"/>
            <w:hideMark/>
          </w:tcPr>
          <w:p w14:paraId="1CC3B83F"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37.3</w:t>
            </w:r>
          </w:p>
        </w:tc>
      </w:tr>
      <w:tr w:rsidR="00A22087" w:rsidRPr="00C419C8" w14:paraId="52D66CDD" w14:textId="77777777" w:rsidTr="00F657B4">
        <w:trPr>
          <w:trHeight w:val="262"/>
        </w:trPr>
        <w:tc>
          <w:tcPr>
            <w:tcW w:w="3618" w:type="dxa"/>
            <w:tcBorders>
              <w:top w:val="nil"/>
              <w:left w:val="nil"/>
              <w:bottom w:val="nil"/>
              <w:right w:val="nil"/>
            </w:tcBorders>
            <w:shd w:val="clear" w:color="auto" w:fill="auto"/>
            <w:noWrap/>
            <w:vAlign w:val="center"/>
            <w:hideMark/>
          </w:tcPr>
          <w:p w14:paraId="19A7DA73"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TNFRSF13B</w:t>
            </w:r>
          </w:p>
        </w:tc>
        <w:tc>
          <w:tcPr>
            <w:tcW w:w="1954" w:type="dxa"/>
            <w:tcBorders>
              <w:top w:val="nil"/>
              <w:left w:val="nil"/>
              <w:bottom w:val="nil"/>
              <w:right w:val="nil"/>
            </w:tcBorders>
            <w:shd w:val="clear" w:color="auto" w:fill="auto"/>
            <w:noWrap/>
            <w:vAlign w:val="center"/>
            <w:hideMark/>
          </w:tcPr>
          <w:p w14:paraId="577428D2"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978</w:t>
            </w:r>
          </w:p>
        </w:tc>
        <w:tc>
          <w:tcPr>
            <w:tcW w:w="1728" w:type="dxa"/>
            <w:tcBorders>
              <w:top w:val="nil"/>
              <w:left w:val="nil"/>
              <w:bottom w:val="nil"/>
              <w:right w:val="nil"/>
            </w:tcBorders>
            <w:shd w:val="clear" w:color="auto" w:fill="A8D08D" w:themeFill="accent6" w:themeFillTint="99"/>
            <w:noWrap/>
            <w:vAlign w:val="center"/>
            <w:hideMark/>
          </w:tcPr>
          <w:p w14:paraId="1E4EDF3A"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97.8</w:t>
            </w:r>
          </w:p>
        </w:tc>
      </w:tr>
      <w:tr w:rsidR="00A22087" w:rsidRPr="00C419C8" w14:paraId="3323E732" w14:textId="77777777" w:rsidTr="00F657B4">
        <w:trPr>
          <w:trHeight w:val="262"/>
        </w:trPr>
        <w:tc>
          <w:tcPr>
            <w:tcW w:w="3618" w:type="dxa"/>
            <w:tcBorders>
              <w:top w:val="nil"/>
              <w:left w:val="nil"/>
              <w:bottom w:val="nil"/>
              <w:right w:val="nil"/>
            </w:tcBorders>
            <w:shd w:val="clear" w:color="auto" w:fill="auto"/>
            <w:noWrap/>
            <w:vAlign w:val="center"/>
            <w:hideMark/>
          </w:tcPr>
          <w:p w14:paraId="071B4E5A"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HSP</w:t>
            </w:r>
            <w:r>
              <w:rPr>
                <w:rFonts w:ascii="Times New Roman" w:eastAsia="Times New Roman" w:hAnsi="Times New Roman" w:cs="Times New Roman"/>
                <w:color w:val="000000"/>
                <w:sz w:val="20"/>
                <w:szCs w:val="20"/>
                <w:lang w:eastAsia="fr-FR"/>
              </w:rPr>
              <w:t xml:space="preserve"> </w:t>
            </w:r>
            <w:r w:rsidRPr="00C419C8">
              <w:rPr>
                <w:rFonts w:ascii="Times New Roman" w:eastAsia="Times New Roman" w:hAnsi="Times New Roman" w:cs="Times New Roman"/>
                <w:color w:val="000000"/>
                <w:sz w:val="20"/>
                <w:szCs w:val="20"/>
                <w:lang w:eastAsia="fr-FR"/>
              </w:rPr>
              <w:t>27 &gt; T2 (9.94)</w:t>
            </w:r>
          </w:p>
        </w:tc>
        <w:tc>
          <w:tcPr>
            <w:tcW w:w="1954" w:type="dxa"/>
            <w:tcBorders>
              <w:top w:val="nil"/>
              <w:left w:val="nil"/>
              <w:bottom w:val="nil"/>
              <w:right w:val="nil"/>
            </w:tcBorders>
            <w:shd w:val="clear" w:color="auto" w:fill="auto"/>
            <w:noWrap/>
            <w:vAlign w:val="center"/>
            <w:hideMark/>
          </w:tcPr>
          <w:p w14:paraId="3D999409"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35</w:t>
            </w:r>
          </w:p>
        </w:tc>
        <w:tc>
          <w:tcPr>
            <w:tcW w:w="1728" w:type="dxa"/>
            <w:tcBorders>
              <w:top w:val="nil"/>
              <w:left w:val="nil"/>
              <w:bottom w:val="nil"/>
              <w:right w:val="nil"/>
            </w:tcBorders>
            <w:shd w:val="clear" w:color="auto" w:fill="auto"/>
            <w:noWrap/>
            <w:vAlign w:val="center"/>
            <w:hideMark/>
          </w:tcPr>
          <w:p w14:paraId="47D0DFBB"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3.5</w:t>
            </w:r>
          </w:p>
        </w:tc>
      </w:tr>
      <w:tr w:rsidR="00A22087" w:rsidRPr="00C419C8" w14:paraId="23AFBF32" w14:textId="77777777" w:rsidTr="00F657B4">
        <w:trPr>
          <w:trHeight w:val="262"/>
        </w:trPr>
        <w:tc>
          <w:tcPr>
            <w:tcW w:w="3618" w:type="dxa"/>
            <w:tcBorders>
              <w:top w:val="nil"/>
              <w:left w:val="nil"/>
              <w:bottom w:val="nil"/>
              <w:right w:val="nil"/>
            </w:tcBorders>
            <w:shd w:val="clear" w:color="auto" w:fill="auto"/>
            <w:noWrap/>
            <w:vAlign w:val="center"/>
            <w:hideMark/>
          </w:tcPr>
          <w:p w14:paraId="03692FFA"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CD4</w:t>
            </w:r>
          </w:p>
        </w:tc>
        <w:tc>
          <w:tcPr>
            <w:tcW w:w="1954" w:type="dxa"/>
            <w:tcBorders>
              <w:top w:val="nil"/>
              <w:left w:val="nil"/>
              <w:bottom w:val="nil"/>
              <w:right w:val="nil"/>
            </w:tcBorders>
            <w:shd w:val="clear" w:color="auto" w:fill="auto"/>
            <w:noWrap/>
            <w:vAlign w:val="center"/>
            <w:hideMark/>
          </w:tcPr>
          <w:p w14:paraId="75622FE2"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632</w:t>
            </w:r>
          </w:p>
        </w:tc>
        <w:tc>
          <w:tcPr>
            <w:tcW w:w="1728" w:type="dxa"/>
            <w:tcBorders>
              <w:top w:val="nil"/>
              <w:left w:val="nil"/>
              <w:bottom w:val="nil"/>
              <w:right w:val="nil"/>
            </w:tcBorders>
            <w:shd w:val="clear" w:color="auto" w:fill="auto"/>
            <w:noWrap/>
            <w:vAlign w:val="center"/>
            <w:hideMark/>
          </w:tcPr>
          <w:p w14:paraId="52D3D56E"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63.2</w:t>
            </w:r>
          </w:p>
        </w:tc>
      </w:tr>
      <w:tr w:rsidR="00A22087" w:rsidRPr="00C419C8" w14:paraId="53D34063" w14:textId="77777777" w:rsidTr="00F657B4">
        <w:trPr>
          <w:trHeight w:val="262"/>
        </w:trPr>
        <w:tc>
          <w:tcPr>
            <w:tcW w:w="3618" w:type="dxa"/>
            <w:tcBorders>
              <w:top w:val="nil"/>
              <w:left w:val="nil"/>
              <w:bottom w:val="single" w:sz="4" w:space="0" w:color="auto"/>
              <w:right w:val="nil"/>
            </w:tcBorders>
            <w:shd w:val="clear" w:color="auto" w:fill="auto"/>
            <w:noWrap/>
            <w:vAlign w:val="center"/>
            <w:hideMark/>
          </w:tcPr>
          <w:p w14:paraId="284699A9" w14:textId="77777777" w:rsidR="00A22087" w:rsidRPr="00C419C8" w:rsidRDefault="00A22087" w:rsidP="00F657B4">
            <w:pPr>
              <w:spacing w:after="0" w:line="240" w:lineRule="auto"/>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NEMO</w:t>
            </w:r>
          </w:p>
        </w:tc>
        <w:tc>
          <w:tcPr>
            <w:tcW w:w="1954" w:type="dxa"/>
            <w:tcBorders>
              <w:top w:val="nil"/>
              <w:left w:val="nil"/>
              <w:bottom w:val="single" w:sz="4" w:space="0" w:color="auto"/>
              <w:right w:val="nil"/>
            </w:tcBorders>
            <w:shd w:val="clear" w:color="auto" w:fill="auto"/>
            <w:noWrap/>
            <w:vAlign w:val="center"/>
            <w:hideMark/>
          </w:tcPr>
          <w:p w14:paraId="3781C096"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69</w:t>
            </w:r>
          </w:p>
        </w:tc>
        <w:tc>
          <w:tcPr>
            <w:tcW w:w="1728" w:type="dxa"/>
            <w:tcBorders>
              <w:top w:val="nil"/>
              <w:left w:val="nil"/>
              <w:bottom w:val="single" w:sz="4" w:space="0" w:color="auto"/>
              <w:right w:val="nil"/>
            </w:tcBorders>
            <w:shd w:val="clear" w:color="auto" w:fill="auto"/>
            <w:noWrap/>
            <w:vAlign w:val="center"/>
            <w:hideMark/>
          </w:tcPr>
          <w:p w14:paraId="07C60C51" w14:textId="77777777" w:rsidR="00A22087" w:rsidRPr="00C419C8" w:rsidRDefault="00A22087" w:rsidP="00F657B4">
            <w:pPr>
              <w:spacing w:after="0" w:line="240" w:lineRule="auto"/>
              <w:jc w:val="center"/>
              <w:rPr>
                <w:rFonts w:ascii="Times New Roman" w:eastAsia="Times New Roman" w:hAnsi="Times New Roman" w:cs="Times New Roman"/>
                <w:color w:val="000000"/>
                <w:sz w:val="20"/>
                <w:szCs w:val="20"/>
                <w:lang w:eastAsia="fr-FR"/>
              </w:rPr>
            </w:pPr>
            <w:r w:rsidRPr="00C419C8">
              <w:rPr>
                <w:rFonts w:ascii="Times New Roman" w:eastAsia="Times New Roman" w:hAnsi="Times New Roman" w:cs="Times New Roman"/>
                <w:color w:val="000000"/>
                <w:sz w:val="20"/>
                <w:szCs w:val="20"/>
                <w:lang w:eastAsia="fr-FR"/>
              </w:rPr>
              <w:t>6.9</w:t>
            </w:r>
          </w:p>
        </w:tc>
      </w:tr>
    </w:tbl>
    <w:p w14:paraId="1EC73EA9" w14:textId="77777777" w:rsidR="00A22087" w:rsidRDefault="00A22087" w:rsidP="00A22087">
      <w:pPr>
        <w:rPr>
          <w:rFonts w:ascii="Times New Roman" w:eastAsia="Times New Roman" w:hAnsi="Times New Roman" w:cs="Times New Roman"/>
          <w:color w:val="000000"/>
          <w:sz w:val="20"/>
          <w:szCs w:val="20"/>
          <w:lang w:val="en-US" w:eastAsia="fr-FR"/>
        </w:rPr>
      </w:pPr>
      <w:r w:rsidRPr="00A22087">
        <w:rPr>
          <w:rFonts w:ascii="Times New Roman" w:eastAsia="Times New Roman" w:hAnsi="Times New Roman" w:cs="Times New Roman"/>
          <w:color w:val="000000"/>
          <w:sz w:val="20"/>
          <w:szCs w:val="20"/>
          <w:lang w:val="en-US" w:eastAsia="fr-FR"/>
        </w:rPr>
        <w:t xml:space="preserve">In </w:t>
      </w:r>
      <w:r>
        <w:rPr>
          <w:rFonts w:ascii="Times New Roman" w:eastAsia="Times New Roman" w:hAnsi="Times New Roman" w:cs="Times New Roman"/>
          <w:color w:val="000000"/>
          <w:sz w:val="20"/>
          <w:szCs w:val="20"/>
          <w:lang w:val="en-US" w:eastAsia="fr-FR"/>
        </w:rPr>
        <w:t>green are the biomarkers selected &gt;80% of the times in the 1000x bootstrap model</w:t>
      </w:r>
    </w:p>
    <w:p w14:paraId="61FDD2E7" w14:textId="22E42F81" w:rsidR="00A22087" w:rsidRDefault="00A22087">
      <w:pPr>
        <w:rPr>
          <w:rFonts w:ascii="Times New Roman" w:hAnsi="Times New Roman" w:cs="Times New Roman"/>
          <w:lang w:val="en-US"/>
        </w:rPr>
      </w:pPr>
    </w:p>
    <w:p w14:paraId="26FF2934" w14:textId="25DC725B" w:rsidR="00A22087" w:rsidRDefault="00A22087">
      <w:pPr>
        <w:rPr>
          <w:rFonts w:ascii="Times New Roman" w:hAnsi="Times New Roman" w:cs="Times New Roman"/>
          <w:lang w:val="en-US"/>
        </w:rPr>
      </w:pPr>
    </w:p>
    <w:p w14:paraId="151BC4F5" w14:textId="655FB1CF" w:rsidR="00A22087" w:rsidRDefault="00A22087">
      <w:pPr>
        <w:rPr>
          <w:rFonts w:ascii="Times New Roman" w:hAnsi="Times New Roman" w:cs="Times New Roman"/>
          <w:lang w:val="en-US"/>
        </w:rPr>
      </w:pPr>
    </w:p>
    <w:p w14:paraId="233544FE" w14:textId="4DA4823D" w:rsidR="00A22087" w:rsidRDefault="00A22087">
      <w:pPr>
        <w:rPr>
          <w:rFonts w:ascii="Times New Roman" w:hAnsi="Times New Roman" w:cs="Times New Roman"/>
          <w:lang w:val="en-US"/>
        </w:rPr>
      </w:pPr>
    </w:p>
    <w:p w14:paraId="3B254051" w14:textId="1F213B52" w:rsidR="00A22087" w:rsidRDefault="00A22087">
      <w:pPr>
        <w:rPr>
          <w:rFonts w:ascii="Times New Roman" w:hAnsi="Times New Roman" w:cs="Times New Roman"/>
          <w:lang w:val="en-US"/>
        </w:rPr>
      </w:pPr>
    </w:p>
    <w:p w14:paraId="58ED6EBC" w14:textId="27BE1A1C" w:rsidR="00A22087" w:rsidRDefault="00A22087">
      <w:pPr>
        <w:rPr>
          <w:rFonts w:ascii="Times New Roman" w:hAnsi="Times New Roman" w:cs="Times New Roman"/>
          <w:lang w:val="en-US"/>
        </w:rPr>
      </w:pPr>
    </w:p>
    <w:p w14:paraId="42FC68A8" w14:textId="6847CF9E" w:rsidR="00A22087" w:rsidRDefault="00A22087">
      <w:pPr>
        <w:rPr>
          <w:rFonts w:ascii="Times New Roman" w:hAnsi="Times New Roman" w:cs="Times New Roman"/>
          <w:lang w:val="en-US"/>
        </w:rPr>
      </w:pPr>
    </w:p>
    <w:p w14:paraId="25F4D164" w14:textId="3C11BFDF" w:rsidR="00A22087" w:rsidRDefault="00A22087">
      <w:pPr>
        <w:rPr>
          <w:rFonts w:ascii="Times New Roman" w:hAnsi="Times New Roman" w:cs="Times New Roman"/>
          <w:lang w:val="en-US"/>
        </w:rPr>
      </w:pPr>
    </w:p>
    <w:p w14:paraId="0FFA9FFD" w14:textId="1CD85573" w:rsidR="00A22087" w:rsidRDefault="00A22087">
      <w:pPr>
        <w:rPr>
          <w:rFonts w:ascii="Times New Roman" w:hAnsi="Times New Roman" w:cs="Times New Roman"/>
          <w:lang w:val="en-US"/>
        </w:rPr>
      </w:pPr>
    </w:p>
    <w:p w14:paraId="3252DA85" w14:textId="2F95ED92" w:rsidR="00A22087" w:rsidRDefault="00A22087">
      <w:pPr>
        <w:rPr>
          <w:rFonts w:ascii="Times New Roman" w:hAnsi="Times New Roman" w:cs="Times New Roman"/>
          <w:lang w:val="en-US"/>
        </w:rPr>
      </w:pPr>
    </w:p>
    <w:p w14:paraId="25C7B7EF" w14:textId="79E800A5" w:rsidR="00A22087" w:rsidRDefault="00A22087">
      <w:pPr>
        <w:rPr>
          <w:rFonts w:ascii="Times New Roman" w:hAnsi="Times New Roman" w:cs="Times New Roman"/>
          <w:lang w:val="en-US"/>
        </w:rPr>
      </w:pPr>
    </w:p>
    <w:p w14:paraId="546DBC51" w14:textId="10DE4B5E" w:rsidR="00A22087" w:rsidRDefault="00A22087">
      <w:pPr>
        <w:rPr>
          <w:rFonts w:ascii="Times New Roman" w:hAnsi="Times New Roman" w:cs="Times New Roman"/>
          <w:lang w:val="en-US"/>
        </w:rPr>
      </w:pPr>
    </w:p>
    <w:p w14:paraId="230B3FA6" w14:textId="77777777" w:rsidR="0093465B" w:rsidRDefault="0093465B" w:rsidP="00E568F2">
      <w:pPr>
        <w:rPr>
          <w:rFonts w:ascii="Times New Roman" w:eastAsia="Times New Roman" w:hAnsi="Times New Roman" w:cs="Times New Roman"/>
          <w:color w:val="000000"/>
          <w:sz w:val="20"/>
          <w:szCs w:val="20"/>
          <w:lang w:val="en-US" w:eastAsia="fr-FR"/>
        </w:rPr>
      </w:pPr>
    </w:p>
    <w:p w14:paraId="67DC1443" w14:textId="2B1E5721" w:rsidR="00A510AA" w:rsidRPr="00B73604" w:rsidRDefault="00A510AA" w:rsidP="00A510AA">
      <w:pPr>
        <w:spacing w:after="0"/>
        <w:rPr>
          <w:rFonts w:ascii="Times New Roman" w:eastAsia="Times New Roman" w:hAnsi="Times New Roman" w:cs="Times New Roman"/>
          <w:color w:val="000000"/>
          <w:lang w:val="en-US" w:eastAsia="fr-FR"/>
        </w:rPr>
      </w:pPr>
      <w:r w:rsidRPr="00B73604">
        <w:rPr>
          <w:rFonts w:ascii="Times New Roman" w:eastAsia="Times New Roman" w:hAnsi="Times New Roman" w:cs="Times New Roman"/>
          <w:color w:val="000000"/>
          <w:lang w:val="en-US" w:eastAsia="fr-FR"/>
        </w:rPr>
        <w:lastRenderedPageBreak/>
        <w:t xml:space="preserve">Supplemental Table </w:t>
      </w:r>
      <w:r w:rsidR="002320C5">
        <w:rPr>
          <w:rFonts w:ascii="Times New Roman" w:eastAsia="Times New Roman" w:hAnsi="Times New Roman" w:cs="Times New Roman"/>
          <w:color w:val="000000"/>
          <w:lang w:val="en-US" w:eastAsia="fr-FR"/>
        </w:rPr>
        <w:t>5</w:t>
      </w:r>
      <w:r w:rsidRPr="00B73604">
        <w:rPr>
          <w:rFonts w:ascii="Times New Roman" w:eastAsia="Times New Roman" w:hAnsi="Times New Roman" w:cs="Times New Roman"/>
          <w:color w:val="000000"/>
          <w:lang w:val="en-US" w:eastAsia="fr-FR"/>
        </w:rPr>
        <w:t>. Biomarkers identified in both methods and biomarker overlap (green).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3"/>
        <w:gridCol w:w="993"/>
        <w:gridCol w:w="992"/>
        <w:gridCol w:w="1644"/>
      </w:tblGrid>
      <w:tr w:rsidR="00A510AA" w:rsidRPr="00B73604" w14:paraId="35E337B3" w14:textId="77777777" w:rsidTr="000656B2">
        <w:trPr>
          <w:trHeight w:val="300"/>
        </w:trPr>
        <w:tc>
          <w:tcPr>
            <w:tcW w:w="1333" w:type="dxa"/>
            <w:vMerge w:val="restart"/>
            <w:shd w:val="clear" w:color="auto" w:fill="auto"/>
            <w:noWrap/>
            <w:vAlign w:val="center"/>
            <w:hideMark/>
          </w:tcPr>
          <w:p w14:paraId="01022E8D"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Biomarker</w:t>
            </w:r>
          </w:p>
        </w:tc>
        <w:tc>
          <w:tcPr>
            <w:tcW w:w="3629" w:type="dxa"/>
            <w:gridSpan w:val="3"/>
            <w:shd w:val="clear" w:color="auto" w:fill="auto"/>
            <w:vAlign w:val="center"/>
          </w:tcPr>
          <w:p w14:paraId="4BC09364"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Bioprofile of phenotypic groups</w:t>
            </w:r>
          </w:p>
        </w:tc>
      </w:tr>
      <w:tr w:rsidR="00A510AA" w:rsidRPr="00B73604" w14:paraId="70D8CD19" w14:textId="77777777" w:rsidTr="000656B2">
        <w:trPr>
          <w:trHeight w:val="315"/>
        </w:trPr>
        <w:tc>
          <w:tcPr>
            <w:tcW w:w="1333" w:type="dxa"/>
            <w:vMerge/>
            <w:shd w:val="clear" w:color="auto" w:fill="auto"/>
            <w:noWrap/>
            <w:vAlign w:val="center"/>
            <w:hideMark/>
          </w:tcPr>
          <w:p w14:paraId="68DCA132"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c>
          <w:tcPr>
            <w:tcW w:w="993" w:type="dxa"/>
            <w:tcBorders>
              <w:right w:val="dashed" w:sz="4" w:space="0" w:color="auto"/>
            </w:tcBorders>
            <w:shd w:val="clear" w:color="auto" w:fill="auto"/>
            <w:noWrap/>
            <w:vAlign w:val="center"/>
            <w:hideMark/>
          </w:tcPr>
          <w:p w14:paraId="7320ECD4"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HTN</w:t>
            </w:r>
          </w:p>
        </w:tc>
        <w:tc>
          <w:tcPr>
            <w:tcW w:w="992" w:type="dxa"/>
            <w:tcBorders>
              <w:left w:val="dashed" w:sz="4" w:space="0" w:color="auto"/>
              <w:right w:val="dashed" w:sz="4" w:space="0" w:color="auto"/>
            </w:tcBorders>
            <w:shd w:val="clear" w:color="auto" w:fill="auto"/>
            <w:noWrap/>
            <w:vAlign w:val="center"/>
            <w:hideMark/>
          </w:tcPr>
          <w:p w14:paraId="512A6FE9"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Obesity</w:t>
            </w:r>
          </w:p>
        </w:tc>
        <w:tc>
          <w:tcPr>
            <w:tcW w:w="1644" w:type="dxa"/>
            <w:tcBorders>
              <w:left w:val="dashed" w:sz="4" w:space="0" w:color="auto"/>
              <w:right w:val="single" w:sz="4" w:space="0" w:color="auto"/>
            </w:tcBorders>
            <w:shd w:val="clear" w:color="auto" w:fill="auto"/>
            <w:noWrap/>
            <w:vAlign w:val="center"/>
            <w:hideMark/>
          </w:tcPr>
          <w:p w14:paraId="641410E3"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Diabetes</w:t>
            </w:r>
          </w:p>
        </w:tc>
      </w:tr>
      <w:tr w:rsidR="00A510AA" w:rsidRPr="00B73604" w14:paraId="6A128176" w14:textId="77777777" w:rsidTr="000656B2">
        <w:trPr>
          <w:trHeight w:val="300"/>
        </w:trPr>
        <w:tc>
          <w:tcPr>
            <w:tcW w:w="1333" w:type="dxa"/>
            <w:shd w:val="clear" w:color="auto" w:fill="auto"/>
            <w:noWrap/>
            <w:vAlign w:val="center"/>
            <w:hideMark/>
          </w:tcPr>
          <w:p w14:paraId="1615A496"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CD4</w:t>
            </w:r>
          </w:p>
        </w:tc>
        <w:tc>
          <w:tcPr>
            <w:tcW w:w="993" w:type="dxa"/>
            <w:tcBorders>
              <w:right w:val="dashed" w:sz="4" w:space="0" w:color="auto"/>
            </w:tcBorders>
            <w:shd w:val="clear" w:color="auto" w:fill="auto"/>
            <w:noWrap/>
            <w:vAlign w:val="center"/>
            <w:hideMark/>
          </w:tcPr>
          <w:p w14:paraId="5757D825"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c>
          <w:tcPr>
            <w:tcW w:w="992" w:type="dxa"/>
            <w:tcBorders>
              <w:left w:val="dashed" w:sz="4" w:space="0" w:color="auto"/>
              <w:right w:val="dashed" w:sz="4" w:space="0" w:color="auto"/>
            </w:tcBorders>
            <w:shd w:val="clear" w:color="auto" w:fill="auto"/>
            <w:noWrap/>
            <w:vAlign w:val="center"/>
            <w:hideMark/>
          </w:tcPr>
          <w:p w14:paraId="600BF27C"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4562603B"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r>
      <w:tr w:rsidR="00A510AA" w:rsidRPr="00B73604" w14:paraId="0A86B58E" w14:textId="77777777" w:rsidTr="000656B2">
        <w:trPr>
          <w:trHeight w:val="300"/>
        </w:trPr>
        <w:tc>
          <w:tcPr>
            <w:tcW w:w="1333" w:type="dxa"/>
            <w:shd w:val="clear" w:color="auto" w:fill="auto"/>
            <w:noWrap/>
            <w:vAlign w:val="center"/>
            <w:hideMark/>
          </w:tcPr>
          <w:p w14:paraId="62FD7763"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CEACAM-8</w:t>
            </w:r>
          </w:p>
        </w:tc>
        <w:tc>
          <w:tcPr>
            <w:tcW w:w="993" w:type="dxa"/>
            <w:tcBorders>
              <w:right w:val="dashed" w:sz="4" w:space="0" w:color="auto"/>
            </w:tcBorders>
            <w:shd w:val="clear" w:color="auto" w:fill="auto"/>
            <w:noWrap/>
            <w:vAlign w:val="center"/>
            <w:hideMark/>
          </w:tcPr>
          <w:p w14:paraId="30DA03E8"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c>
          <w:tcPr>
            <w:tcW w:w="992" w:type="dxa"/>
            <w:tcBorders>
              <w:left w:val="dashed" w:sz="4" w:space="0" w:color="auto"/>
              <w:right w:val="dashed" w:sz="4" w:space="0" w:color="auto"/>
            </w:tcBorders>
            <w:shd w:val="clear" w:color="auto" w:fill="auto"/>
            <w:noWrap/>
            <w:vAlign w:val="center"/>
            <w:hideMark/>
          </w:tcPr>
          <w:p w14:paraId="36D4A72F"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c>
          <w:tcPr>
            <w:tcW w:w="1644" w:type="dxa"/>
            <w:tcBorders>
              <w:left w:val="dashed" w:sz="4" w:space="0" w:color="auto"/>
              <w:right w:val="single" w:sz="4" w:space="0" w:color="auto"/>
            </w:tcBorders>
            <w:shd w:val="clear" w:color="auto" w:fill="auto"/>
            <w:noWrap/>
            <w:vAlign w:val="center"/>
            <w:hideMark/>
          </w:tcPr>
          <w:p w14:paraId="171E8FFE"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r>
      <w:tr w:rsidR="00A510AA" w:rsidRPr="00B73604" w14:paraId="68AA6024" w14:textId="77777777" w:rsidTr="000656B2">
        <w:trPr>
          <w:trHeight w:val="300"/>
        </w:trPr>
        <w:tc>
          <w:tcPr>
            <w:tcW w:w="1333" w:type="dxa"/>
            <w:shd w:val="clear" w:color="auto" w:fill="auto"/>
            <w:noWrap/>
            <w:vAlign w:val="center"/>
            <w:hideMark/>
          </w:tcPr>
          <w:p w14:paraId="6CEFB77D"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CXCL-1</w:t>
            </w:r>
          </w:p>
        </w:tc>
        <w:tc>
          <w:tcPr>
            <w:tcW w:w="993" w:type="dxa"/>
            <w:tcBorders>
              <w:right w:val="dashed" w:sz="4" w:space="0" w:color="auto"/>
            </w:tcBorders>
            <w:shd w:val="clear" w:color="auto" w:fill="auto"/>
            <w:noWrap/>
            <w:vAlign w:val="center"/>
            <w:hideMark/>
          </w:tcPr>
          <w:p w14:paraId="435F2B60"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c>
          <w:tcPr>
            <w:tcW w:w="992" w:type="dxa"/>
            <w:tcBorders>
              <w:left w:val="dashed" w:sz="4" w:space="0" w:color="auto"/>
              <w:right w:val="dashed" w:sz="4" w:space="0" w:color="auto"/>
            </w:tcBorders>
            <w:shd w:val="clear" w:color="auto" w:fill="auto"/>
            <w:noWrap/>
            <w:vAlign w:val="center"/>
            <w:hideMark/>
          </w:tcPr>
          <w:p w14:paraId="350FCA2F"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39CC2B6A"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r>
      <w:tr w:rsidR="00A510AA" w:rsidRPr="00B73604" w14:paraId="157D064E" w14:textId="77777777" w:rsidTr="000656B2">
        <w:trPr>
          <w:trHeight w:val="300"/>
        </w:trPr>
        <w:tc>
          <w:tcPr>
            <w:tcW w:w="1333" w:type="dxa"/>
            <w:shd w:val="clear" w:color="auto" w:fill="auto"/>
            <w:noWrap/>
            <w:vAlign w:val="center"/>
            <w:hideMark/>
          </w:tcPr>
          <w:p w14:paraId="6B372EBA"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FABP-2</w:t>
            </w:r>
          </w:p>
        </w:tc>
        <w:tc>
          <w:tcPr>
            <w:tcW w:w="993" w:type="dxa"/>
            <w:tcBorders>
              <w:right w:val="dashed" w:sz="4" w:space="0" w:color="auto"/>
            </w:tcBorders>
            <w:shd w:val="clear" w:color="auto" w:fill="auto"/>
            <w:noWrap/>
            <w:vAlign w:val="center"/>
            <w:hideMark/>
          </w:tcPr>
          <w:p w14:paraId="3F0873C1"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c>
          <w:tcPr>
            <w:tcW w:w="992" w:type="dxa"/>
            <w:tcBorders>
              <w:left w:val="dashed" w:sz="4" w:space="0" w:color="auto"/>
              <w:right w:val="dashed" w:sz="4" w:space="0" w:color="auto"/>
            </w:tcBorders>
            <w:shd w:val="clear" w:color="auto" w:fill="auto"/>
            <w:noWrap/>
            <w:vAlign w:val="center"/>
            <w:hideMark/>
          </w:tcPr>
          <w:p w14:paraId="424D9964"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c>
          <w:tcPr>
            <w:tcW w:w="1644" w:type="dxa"/>
            <w:tcBorders>
              <w:left w:val="dashed" w:sz="4" w:space="0" w:color="auto"/>
              <w:right w:val="single" w:sz="4" w:space="0" w:color="auto"/>
            </w:tcBorders>
            <w:shd w:val="clear" w:color="auto" w:fill="auto"/>
            <w:noWrap/>
            <w:vAlign w:val="center"/>
            <w:hideMark/>
          </w:tcPr>
          <w:p w14:paraId="360268D8"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r>
      <w:tr w:rsidR="00A510AA" w:rsidRPr="00B73604" w14:paraId="613C948C" w14:textId="77777777" w:rsidTr="000656B2">
        <w:trPr>
          <w:trHeight w:val="300"/>
        </w:trPr>
        <w:tc>
          <w:tcPr>
            <w:tcW w:w="1333" w:type="dxa"/>
            <w:shd w:val="clear" w:color="auto" w:fill="auto"/>
            <w:noWrap/>
            <w:vAlign w:val="center"/>
            <w:hideMark/>
          </w:tcPr>
          <w:p w14:paraId="78679E06"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GDF-15</w:t>
            </w:r>
          </w:p>
        </w:tc>
        <w:tc>
          <w:tcPr>
            <w:tcW w:w="993" w:type="dxa"/>
            <w:tcBorders>
              <w:right w:val="dashed" w:sz="4" w:space="0" w:color="auto"/>
            </w:tcBorders>
            <w:shd w:val="clear" w:color="auto" w:fill="A8D08D" w:themeFill="accent6" w:themeFillTint="99"/>
            <w:noWrap/>
            <w:vAlign w:val="center"/>
            <w:hideMark/>
          </w:tcPr>
          <w:p w14:paraId="3A263528" w14:textId="77777777" w:rsidR="00A510AA" w:rsidRPr="00B73604" w:rsidRDefault="00A510AA" w:rsidP="00491F20">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992" w:type="dxa"/>
            <w:tcBorders>
              <w:left w:val="dashed" w:sz="4" w:space="0" w:color="auto"/>
              <w:right w:val="dashed" w:sz="4" w:space="0" w:color="auto"/>
            </w:tcBorders>
            <w:shd w:val="clear" w:color="auto" w:fill="auto"/>
            <w:noWrap/>
            <w:vAlign w:val="center"/>
            <w:hideMark/>
          </w:tcPr>
          <w:p w14:paraId="66D20570"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c>
          <w:tcPr>
            <w:tcW w:w="1644" w:type="dxa"/>
            <w:tcBorders>
              <w:left w:val="dashed" w:sz="4" w:space="0" w:color="auto"/>
              <w:right w:val="single" w:sz="4" w:space="0" w:color="auto"/>
            </w:tcBorders>
            <w:shd w:val="clear" w:color="auto" w:fill="auto"/>
            <w:noWrap/>
            <w:vAlign w:val="center"/>
            <w:hideMark/>
          </w:tcPr>
          <w:p w14:paraId="22278596"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r>
      <w:tr w:rsidR="00A510AA" w:rsidRPr="00B73604" w14:paraId="75802F7D" w14:textId="77777777" w:rsidTr="000656B2">
        <w:trPr>
          <w:trHeight w:val="300"/>
        </w:trPr>
        <w:tc>
          <w:tcPr>
            <w:tcW w:w="1333" w:type="dxa"/>
            <w:shd w:val="clear" w:color="auto" w:fill="auto"/>
            <w:noWrap/>
            <w:vAlign w:val="center"/>
            <w:hideMark/>
          </w:tcPr>
          <w:p w14:paraId="6C1B9C84"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IL-1rα</w:t>
            </w:r>
          </w:p>
        </w:tc>
        <w:tc>
          <w:tcPr>
            <w:tcW w:w="993" w:type="dxa"/>
            <w:tcBorders>
              <w:right w:val="dashed" w:sz="4" w:space="0" w:color="auto"/>
            </w:tcBorders>
            <w:shd w:val="clear" w:color="auto" w:fill="auto"/>
            <w:noWrap/>
            <w:vAlign w:val="center"/>
            <w:hideMark/>
          </w:tcPr>
          <w:p w14:paraId="7A50761A"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X</w:t>
            </w:r>
          </w:p>
        </w:tc>
        <w:tc>
          <w:tcPr>
            <w:tcW w:w="992" w:type="dxa"/>
            <w:tcBorders>
              <w:left w:val="dashed" w:sz="4" w:space="0" w:color="auto"/>
              <w:right w:val="dashed" w:sz="4" w:space="0" w:color="auto"/>
            </w:tcBorders>
            <w:shd w:val="clear" w:color="auto" w:fill="auto"/>
            <w:noWrap/>
            <w:vAlign w:val="center"/>
            <w:hideMark/>
          </w:tcPr>
          <w:p w14:paraId="7BCFB0EA"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69C2E961"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r>
      <w:tr w:rsidR="00A510AA" w:rsidRPr="00B73604" w14:paraId="7E87984E" w14:textId="77777777" w:rsidTr="000656B2">
        <w:trPr>
          <w:trHeight w:val="300"/>
        </w:trPr>
        <w:tc>
          <w:tcPr>
            <w:tcW w:w="1333" w:type="dxa"/>
            <w:shd w:val="clear" w:color="auto" w:fill="auto"/>
            <w:noWrap/>
            <w:vAlign w:val="center"/>
            <w:hideMark/>
          </w:tcPr>
          <w:p w14:paraId="51AAB4E9"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LEP</w:t>
            </w:r>
          </w:p>
        </w:tc>
        <w:tc>
          <w:tcPr>
            <w:tcW w:w="993" w:type="dxa"/>
            <w:tcBorders>
              <w:right w:val="dashed" w:sz="4" w:space="0" w:color="auto"/>
            </w:tcBorders>
            <w:shd w:val="clear" w:color="auto" w:fill="A8D08D" w:themeFill="accent6" w:themeFillTint="99"/>
            <w:noWrap/>
            <w:vAlign w:val="center"/>
            <w:hideMark/>
          </w:tcPr>
          <w:p w14:paraId="1CEB3B11" w14:textId="77777777" w:rsidR="00A510AA" w:rsidRPr="00B73604" w:rsidRDefault="00A510AA" w:rsidP="00491F20">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992" w:type="dxa"/>
            <w:tcBorders>
              <w:left w:val="dashed" w:sz="4" w:space="0" w:color="auto"/>
              <w:right w:val="dashed" w:sz="4" w:space="0" w:color="auto"/>
            </w:tcBorders>
            <w:shd w:val="clear" w:color="auto" w:fill="A8D08D" w:themeFill="accent6" w:themeFillTint="99"/>
            <w:noWrap/>
            <w:vAlign w:val="center"/>
            <w:hideMark/>
          </w:tcPr>
          <w:p w14:paraId="0745CEA6" w14:textId="77777777" w:rsidR="00A510AA" w:rsidRPr="00B73604" w:rsidRDefault="00A510AA" w:rsidP="00491F20">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1644" w:type="dxa"/>
            <w:tcBorders>
              <w:left w:val="dashed" w:sz="4" w:space="0" w:color="auto"/>
              <w:right w:val="single" w:sz="4" w:space="0" w:color="auto"/>
            </w:tcBorders>
            <w:shd w:val="clear" w:color="auto" w:fill="auto"/>
            <w:noWrap/>
            <w:vAlign w:val="center"/>
            <w:hideMark/>
          </w:tcPr>
          <w:p w14:paraId="1C15771F"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r>
      <w:tr w:rsidR="00A510AA" w:rsidRPr="00B73604" w14:paraId="3C848837" w14:textId="77777777" w:rsidTr="000656B2">
        <w:trPr>
          <w:trHeight w:val="300"/>
        </w:trPr>
        <w:tc>
          <w:tcPr>
            <w:tcW w:w="1333" w:type="dxa"/>
            <w:shd w:val="clear" w:color="auto" w:fill="auto"/>
            <w:noWrap/>
            <w:vAlign w:val="center"/>
            <w:hideMark/>
          </w:tcPr>
          <w:p w14:paraId="32EAE372"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LPL</w:t>
            </w:r>
          </w:p>
        </w:tc>
        <w:tc>
          <w:tcPr>
            <w:tcW w:w="993" w:type="dxa"/>
            <w:tcBorders>
              <w:right w:val="dashed" w:sz="4" w:space="0" w:color="auto"/>
            </w:tcBorders>
            <w:shd w:val="clear" w:color="auto" w:fill="auto"/>
            <w:noWrap/>
            <w:vAlign w:val="center"/>
            <w:hideMark/>
          </w:tcPr>
          <w:p w14:paraId="782450AC"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X</w:t>
            </w:r>
          </w:p>
        </w:tc>
        <w:tc>
          <w:tcPr>
            <w:tcW w:w="992" w:type="dxa"/>
            <w:tcBorders>
              <w:left w:val="dashed" w:sz="4" w:space="0" w:color="auto"/>
              <w:right w:val="dashed" w:sz="4" w:space="0" w:color="auto"/>
            </w:tcBorders>
            <w:shd w:val="clear" w:color="auto" w:fill="auto"/>
            <w:noWrap/>
            <w:vAlign w:val="center"/>
            <w:hideMark/>
          </w:tcPr>
          <w:p w14:paraId="2437C288"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0A2EB28D"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r>
      <w:tr w:rsidR="00A510AA" w:rsidRPr="00B73604" w14:paraId="2C75E5FD" w14:textId="77777777" w:rsidTr="000656B2">
        <w:trPr>
          <w:trHeight w:val="300"/>
        </w:trPr>
        <w:tc>
          <w:tcPr>
            <w:tcW w:w="1333" w:type="dxa"/>
            <w:shd w:val="clear" w:color="auto" w:fill="auto"/>
            <w:noWrap/>
            <w:vAlign w:val="center"/>
            <w:hideMark/>
          </w:tcPr>
          <w:p w14:paraId="436A7A46"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PRELP</w:t>
            </w:r>
          </w:p>
        </w:tc>
        <w:tc>
          <w:tcPr>
            <w:tcW w:w="993" w:type="dxa"/>
            <w:tcBorders>
              <w:right w:val="dashed" w:sz="4" w:space="0" w:color="auto"/>
            </w:tcBorders>
            <w:shd w:val="clear" w:color="auto" w:fill="auto"/>
            <w:noWrap/>
            <w:vAlign w:val="center"/>
            <w:hideMark/>
          </w:tcPr>
          <w:p w14:paraId="66E1B687"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992" w:type="dxa"/>
            <w:tcBorders>
              <w:left w:val="dashed" w:sz="4" w:space="0" w:color="auto"/>
              <w:right w:val="dashed" w:sz="4" w:space="0" w:color="auto"/>
            </w:tcBorders>
            <w:shd w:val="clear" w:color="auto" w:fill="A8D08D" w:themeFill="accent6" w:themeFillTint="99"/>
            <w:noWrap/>
            <w:vAlign w:val="center"/>
            <w:hideMark/>
          </w:tcPr>
          <w:p w14:paraId="7C2456D8" w14:textId="77777777" w:rsidR="00A510AA" w:rsidRPr="00B73604" w:rsidRDefault="00A510AA" w:rsidP="00491F20">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1644" w:type="dxa"/>
            <w:tcBorders>
              <w:left w:val="dashed" w:sz="4" w:space="0" w:color="auto"/>
              <w:right w:val="single" w:sz="4" w:space="0" w:color="auto"/>
            </w:tcBorders>
            <w:shd w:val="clear" w:color="auto" w:fill="auto"/>
            <w:noWrap/>
            <w:vAlign w:val="center"/>
            <w:hideMark/>
          </w:tcPr>
          <w:p w14:paraId="19249BB3"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r>
      <w:tr w:rsidR="00A510AA" w:rsidRPr="00B73604" w14:paraId="25CCD8D9" w14:textId="77777777" w:rsidTr="000656B2">
        <w:trPr>
          <w:trHeight w:val="300"/>
        </w:trPr>
        <w:tc>
          <w:tcPr>
            <w:tcW w:w="1333" w:type="dxa"/>
            <w:shd w:val="clear" w:color="auto" w:fill="auto"/>
            <w:noWrap/>
            <w:vAlign w:val="center"/>
            <w:hideMark/>
          </w:tcPr>
          <w:p w14:paraId="4204EB15"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PSGL-1</w:t>
            </w:r>
          </w:p>
        </w:tc>
        <w:tc>
          <w:tcPr>
            <w:tcW w:w="993" w:type="dxa"/>
            <w:tcBorders>
              <w:right w:val="dashed" w:sz="4" w:space="0" w:color="auto"/>
            </w:tcBorders>
            <w:shd w:val="clear" w:color="auto" w:fill="auto"/>
            <w:noWrap/>
            <w:vAlign w:val="center"/>
            <w:hideMark/>
          </w:tcPr>
          <w:p w14:paraId="51BB6C1B"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992" w:type="dxa"/>
            <w:tcBorders>
              <w:left w:val="dashed" w:sz="4" w:space="0" w:color="auto"/>
              <w:right w:val="dashed" w:sz="4" w:space="0" w:color="auto"/>
            </w:tcBorders>
            <w:shd w:val="clear" w:color="auto" w:fill="auto"/>
            <w:noWrap/>
            <w:vAlign w:val="center"/>
            <w:hideMark/>
          </w:tcPr>
          <w:p w14:paraId="1E2F1BBB"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10479932"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p>
        </w:tc>
      </w:tr>
      <w:tr w:rsidR="00A510AA" w:rsidRPr="00B73604" w14:paraId="1E59CD1A" w14:textId="77777777" w:rsidTr="000656B2">
        <w:trPr>
          <w:trHeight w:val="300"/>
        </w:trPr>
        <w:tc>
          <w:tcPr>
            <w:tcW w:w="1333" w:type="dxa"/>
            <w:shd w:val="clear" w:color="auto" w:fill="auto"/>
            <w:noWrap/>
            <w:vAlign w:val="center"/>
            <w:hideMark/>
          </w:tcPr>
          <w:p w14:paraId="3EA7D3D3"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REN</w:t>
            </w:r>
          </w:p>
        </w:tc>
        <w:tc>
          <w:tcPr>
            <w:tcW w:w="993" w:type="dxa"/>
            <w:tcBorders>
              <w:right w:val="dashed" w:sz="4" w:space="0" w:color="auto"/>
            </w:tcBorders>
            <w:shd w:val="clear" w:color="auto" w:fill="auto"/>
            <w:noWrap/>
            <w:vAlign w:val="center"/>
            <w:hideMark/>
          </w:tcPr>
          <w:p w14:paraId="47761B12"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X</w:t>
            </w:r>
          </w:p>
        </w:tc>
        <w:tc>
          <w:tcPr>
            <w:tcW w:w="992" w:type="dxa"/>
            <w:tcBorders>
              <w:left w:val="dashed" w:sz="4" w:space="0" w:color="auto"/>
              <w:right w:val="dashed" w:sz="4" w:space="0" w:color="auto"/>
            </w:tcBorders>
            <w:shd w:val="clear" w:color="auto" w:fill="auto"/>
            <w:noWrap/>
            <w:vAlign w:val="center"/>
            <w:hideMark/>
          </w:tcPr>
          <w:p w14:paraId="18F95E14"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319AE541"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r>
      <w:tr w:rsidR="00A510AA" w:rsidRPr="00B73604" w14:paraId="0F95365C" w14:textId="77777777" w:rsidTr="000656B2">
        <w:trPr>
          <w:trHeight w:val="300"/>
        </w:trPr>
        <w:tc>
          <w:tcPr>
            <w:tcW w:w="1333" w:type="dxa"/>
            <w:shd w:val="clear" w:color="auto" w:fill="auto"/>
            <w:noWrap/>
            <w:vAlign w:val="center"/>
            <w:hideMark/>
          </w:tcPr>
          <w:p w14:paraId="761E13CB"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SCF</w:t>
            </w:r>
          </w:p>
        </w:tc>
        <w:tc>
          <w:tcPr>
            <w:tcW w:w="993" w:type="dxa"/>
            <w:tcBorders>
              <w:right w:val="dashed" w:sz="4" w:space="0" w:color="auto"/>
            </w:tcBorders>
            <w:shd w:val="clear" w:color="auto" w:fill="A8D08D" w:themeFill="accent6" w:themeFillTint="99"/>
            <w:noWrap/>
            <w:vAlign w:val="center"/>
            <w:hideMark/>
          </w:tcPr>
          <w:p w14:paraId="7AEA392B" w14:textId="107138C7" w:rsidR="00A510AA" w:rsidRPr="00B73604" w:rsidRDefault="00A510AA" w:rsidP="0079404A">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992" w:type="dxa"/>
            <w:tcBorders>
              <w:left w:val="dashed" w:sz="4" w:space="0" w:color="auto"/>
              <w:right w:val="dashed" w:sz="4" w:space="0" w:color="auto"/>
            </w:tcBorders>
            <w:shd w:val="clear" w:color="auto" w:fill="auto"/>
            <w:noWrap/>
            <w:vAlign w:val="center"/>
            <w:hideMark/>
          </w:tcPr>
          <w:p w14:paraId="06A03284"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color w:val="000000"/>
                <w:lang w:eastAsia="fr-FR"/>
              </w:rPr>
              <w:t>X</w:t>
            </w:r>
          </w:p>
        </w:tc>
        <w:tc>
          <w:tcPr>
            <w:tcW w:w="1644" w:type="dxa"/>
            <w:tcBorders>
              <w:left w:val="dashed" w:sz="4" w:space="0" w:color="auto"/>
              <w:right w:val="single" w:sz="4" w:space="0" w:color="auto"/>
            </w:tcBorders>
            <w:shd w:val="clear" w:color="auto" w:fill="auto"/>
            <w:noWrap/>
            <w:vAlign w:val="center"/>
            <w:hideMark/>
          </w:tcPr>
          <w:p w14:paraId="4ABEAA39"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r w:rsidRPr="00B73604">
              <w:rPr>
                <w:rFonts w:ascii="Times New Roman" w:eastAsia="Times New Roman" w:hAnsi="Times New Roman" w:cs="Times New Roman"/>
                <w:color w:val="000000"/>
                <w:lang w:eastAsia="fr-FR"/>
              </w:rPr>
              <w:t>+</w:t>
            </w:r>
          </w:p>
        </w:tc>
      </w:tr>
      <w:tr w:rsidR="00A510AA" w:rsidRPr="00B73604" w14:paraId="3E3099E0" w14:textId="77777777" w:rsidTr="000656B2">
        <w:trPr>
          <w:trHeight w:val="315"/>
        </w:trPr>
        <w:tc>
          <w:tcPr>
            <w:tcW w:w="1333" w:type="dxa"/>
            <w:shd w:val="clear" w:color="auto" w:fill="auto"/>
            <w:noWrap/>
            <w:vAlign w:val="center"/>
            <w:hideMark/>
          </w:tcPr>
          <w:p w14:paraId="6A531F3E" w14:textId="77777777" w:rsidR="00A510AA" w:rsidRPr="00B73604" w:rsidRDefault="00A510AA" w:rsidP="00491F20">
            <w:pPr>
              <w:spacing w:after="0" w:line="240" w:lineRule="auto"/>
              <w:jc w:val="center"/>
              <w:rPr>
                <w:rFonts w:ascii="Times New Roman" w:eastAsia="Times New Roman" w:hAnsi="Times New Roman" w:cs="Times New Roman"/>
                <w:lang w:eastAsia="fr-FR"/>
              </w:rPr>
            </w:pPr>
            <w:r w:rsidRPr="00B73604">
              <w:rPr>
                <w:rFonts w:ascii="Times New Roman" w:eastAsia="Times New Roman" w:hAnsi="Times New Roman" w:cs="Times New Roman"/>
                <w:lang w:eastAsia="fr-FR"/>
              </w:rPr>
              <w:t>SORT-1</w:t>
            </w:r>
          </w:p>
        </w:tc>
        <w:tc>
          <w:tcPr>
            <w:tcW w:w="993" w:type="dxa"/>
            <w:tcBorders>
              <w:right w:val="dashed" w:sz="4" w:space="0" w:color="auto"/>
            </w:tcBorders>
            <w:shd w:val="clear" w:color="auto" w:fill="A8D08D" w:themeFill="accent6" w:themeFillTint="99"/>
            <w:noWrap/>
            <w:vAlign w:val="center"/>
            <w:hideMark/>
          </w:tcPr>
          <w:p w14:paraId="11E273BB" w14:textId="77777777" w:rsidR="00A510AA" w:rsidRPr="00B73604" w:rsidRDefault="00A510AA" w:rsidP="00491F20">
            <w:pPr>
              <w:pStyle w:val="ListParagraph"/>
              <w:numPr>
                <w:ilvl w:val="0"/>
                <w:numId w:val="1"/>
              </w:numPr>
              <w:spacing w:after="0" w:line="240" w:lineRule="auto"/>
              <w:rPr>
                <w:rFonts w:ascii="Times New Roman" w:eastAsia="Times New Roman" w:hAnsi="Times New Roman" w:cs="Times New Roman"/>
                <w:color w:val="000000"/>
                <w:lang w:eastAsia="fr-FR"/>
              </w:rPr>
            </w:pPr>
          </w:p>
        </w:tc>
        <w:tc>
          <w:tcPr>
            <w:tcW w:w="992" w:type="dxa"/>
            <w:tcBorders>
              <w:left w:val="dashed" w:sz="4" w:space="0" w:color="auto"/>
              <w:right w:val="dashed" w:sz="4" w:space="0" w:color="auto"/>
            </w:tcBorders>
            <w:shd w:val="clear" w:color="auto" w:fill="auto"/>
            <w:noWrap/>
            <w:vAlign w:val="center"/>
            <w:hideMark/>
          </w:tcPr>
          <w:p w14:paraId="377E771E"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c>
          <w:tcPr>
            <w:tcW w:w="1644" w:type="dxa"/>
            <w:tcBorders>
              <w:left w:val="dashed" w:sz="4" w:space="0" w:color="auto"/>
              <w:right w:val="single" w:sz="4" w:space="0" w:color="auto"/>
            </w:tcBorders>
            <w:shd w:val="clear" w:color="auto" w:fill="auto"/>
            <w:noWrap/>
            <w:vAlign w:val="center"/>
            <w:hideMark/>
          </w:tcPr>
          <w:p w14:paraId="09AC9DDB" w14:textId="77777777" w:rsidR="00A510AA" w:rsidRPr="00B73604" w:rsidRDefault="00A510AA" w:rsidP="00491F20">
            <w:pPr>
              <w:spacing w:after="0" w:line="240" w:lineRule="auto"/>
              <w:jc w:val="center"/>
              <w:rPr>
                <w:rFonts w:ascii="Times New Roman" w:eastAsia="Times New Roman" w:hAnsi="Times New Roman" w:cs="Times New Roman"/>
                <w:color w:val="000000"/>
                <w:lang w:eastAsia="fr-FR"/>
              </w:rPr>
            </w:pPr>
          </w:p>
        </w:tc>
      </w:tr>
    </w:tbl>
    <w:p w14:paraId="698BEC81" w14:textId="77777777" w:rsidR="00A510AA" w:rsidRPr="0093465B" w:rsidRDefault="00A510AA" w:rsidP="00A510AA">
      <w:pPr>
        <w:spacing w:after="0"/>
        <w:rPr>
          <w:rFonts w:ascii="Times New Roman" w:hAnsi="Times New Roman" w:cs="Times New Roman"/>
        </w:rPr>
      </w:pPr>
      <w:r w:rsidRPr="00B73604">
        <w:rPr>
          <w:rFonts w:ascii="Times New Roman" w:hAnsi="Times New Roman" w:cs="Times New Roman"/>
        </w:rPr>
        <w:t>Legend: HTN, hypertension</w:t>
      </w:r>
      <w:r w:rsidRPr="0093465B">
        <w:rPr>
          <w:rFonts w:ascii="Times New Roman" w:hAnsi="Times New Roman" w:cs="Times New Roman"/>
        </w:rPr>
        <w:t xml:space="preserve">; </w:t>
      </w:r>
    </w:p>
    <w:p w14:paraId="37FD11AA" w14:textId="77777777" w:rsidR="00A510AA" w:rsidRPr="0093465B" w:rsidRDefault="00A510AA" w:rsidP="00A510AA">
      <w:pPr>
        <w:spacing w:after="0"/>
        <w:rPr>
          <w:rFonts w:ascii="Times New Roman" w:hAnsi="Times New Roman" w:cs="Times New Roman"/>
        </w:rPr>
      </w:pPr>
      <w:r w:rsidRPr="0093465B">
        <w:rPr>
          <w:rFonts w:ascii="Times New Roman" w:hAnsi="Times New Roman" w:cs="Times New Roman"/>
        </w:rPr>
        <w:t xml:space="preserve">       X      biomarkers retained in the bioinformatical model.</w:t>
      </w:r>
    </w:p>
    <w:p w14:paraId="029B89D1" w14:textId="77777777" w:rsidR="00A510AA" w:rsidRPr="0093465B" w:rsidRDefault="00A510AA" w:rsidP="00A510AA">
      <w:pPr>
        <w:spacing w:after="0"/>
        <w:rPr>
          <w:rFonts w:ascii="Times New Roman" w:hAnsi="Times New Roman" w:cs="Times New Roman"/>
        </w:rPr>
      </w:pPr>
      <w:r w:rsidRPr="0093465B">
        <w:rPr>
          <w:rFonts w:ascii="Times New Roman" w:hAnsi="Times New Roman" w:cs="Times New Roman"/>
        </w:rPr>
        <w:t xml:space="preserve">       </w:t>
      </w:r>
      <w:r w:rsidRPr="0093465B">
        <w:rPr>
          <w:rFonts w:ascii="Times New Roman" w:hAnsi="Times New Roman" w:cs="Times New Roman"/>
          <w:b/>
        </w:rPr>
        <w:t>+</w:t>
      </w:r>
      <w:r w:rsidRPr="0093465B">
        <w:rPr>
          <w:rFonts w:ascii="Times New Roman" w:hAnsi="Times New Roman" w:cs="Times New Roman"/>
        </w:rPr>
        <w:t xml:space="preserve">    biomarkers retained in the biostatistical model.</w:t>
      </w:r>
    </w:p>
    <w:p w14:paraId="2402CF59" w14:textId="77777777" w:rsidR="00A510AA" w:rsidRPr="0093465B" w:rsidRDefault="00A510AA" w:rsidP="00A510AA">
      <w:pPr>
        <w:pStyle w:val="ListParagraph"/>
        <w:numPr>
          <w:ilvl w:val="0"/>
          <w:numId w:val="1"/>
        </w:numPr>
        <w:spacing w:after="0"/>
        <w:rPr>
          <w:rFonts w:ascii="Times New Roman" w:hAnsi="Times New Roman" w:cs="Times New Roman"/>
        </w:rPr>
      </w:pPr>
      <w:r w:rsidRPr="0093465B">
        <w:rPr>
          <w:rFonts w:ascii="Times New Roman" w:hAnsi="Times New Roman" w:cs="Times New Roman"/>
        </w:rPr>
        <w:t>Green, biomarkers retained both in the biostatistical and bioinformatical models.</w:t>
      </w:r>
    </w:p>
    <w:p w14:paraId="1AD95A8F" w14:textId="77777777" w:rsidR="00A510AA" w:rsidRPr="0093465B" w:rsidRDefault="00A510AA" w:rsidP="00A510AA">
      <w:pPr>
        <w:spacing w:after="0"/>
        <w:rPr>
          <w:rFonts w:ascii="Times New Roman" w:hAnsi="Times New Roman" w:cs="Times New Roman"/>
        </w:rPr>
      </w:pPr>
    </w:p>
    <w:p w14:paraId="1F73E689" w14:textId="5EC67011" w:rsidR="00A510AA" w:rsidRDefault="00A510AA" w:rsidP="00A510AA">
      <w:pPr>
        <w:spacing w:after="0"/>
        <w:rPr>
          <w:rFonts w:ascii="Times New Roman" w:hAnsi="Times New Roman" w:cs="Times New Roman"/>
          <w:color w:val="000000"/>
        </w:rPr>
      </w:pPr>
      <w:r w:rsidRPr="0093465B">
        <w:rPr>
          <w:rFonts w:ascii="Times New Roman" w:hAnsi="Times New Roman" w:cs="Times New Roman"/>
        </w:rPr>
        <w:t xml:space="preserve">Note: </w:t>
      </w:r>
      <w:r w:rsidRPr="0093465B">
        <w:rPr>
          <w:rFonts w:ascii="Times New Roman" w:hAnsi="Times New Roman" w:cs="Times New Roman"/>
          <w:color w:val="000000"/>
        </w:rPr>
        <w:t>For diabetes the bioinformatical results were inaccurate (&gt;50% of misclassification)</w:t>
      </w:r>
      <w:r w:rsidR="00E51E8B" w:rsidRPr="0093465B">
        <w:rPr>
          <w:rFonts w:ascii="Times New Roman" w:hAnsi="Times New Roman" w:cs="Times New Roman"/>
          <w:color w:val="000000"/>
        </w:rPr>
        <w:t>,</w:t>
      </w:r>
      <w:r w:rsidRPr="0093465B">
        <w:rPr>
          <w:rFonts w:ascii="Times New Roman" w:hAnsi="Times New Roman" w:cs="Times New Roman"/>
          <w:color w:val="000000"/>
        </w:rPr>
        <w:t xml:space="preserve"> due to the low number of cases</w:t>
      </w:r>
      <w:r w:rsidR="00E51E8B" w:rsidRPr="0093465B">
        <w:rPr>
          <w:rFonts w:ascii="Times New Roman" w:hAnsi="Times New Roman" w:cs="Times New Roman"/>
          <w:color w:val="000000"/>
        </w:rPr>
        <w:t xml:space="preserve"> (n=36),</w:t>
      </w:r>
      <w:r w:rsidRPr="0093465B">
        <w:rPr>
          <w:rFonts w:ascii="Times New Roman" w:hAnsi="Times New Roman" w:cs="Times New Roman"/>
          <w:color w:val="000000"/>
        </w:rPr>
        <w:t xml:space="preserve"> and are not presented.</w:t>
      </w:r>
    </w:p>
    <w:p w14:paraId="7DC62C7D" w14:textId="36A5C254" w:rsidR="00AF1B0B" w:rsidRDefault="00AF1B0B" w:rsidP="00A510AA">
      <w:pPr>
        <w:spacing w:after="0"/>
        <w:rPr>
          <w:rFonts w:ascii="Times New Roman" w:hAnsi="Times New Roman" w:cs="Times New Roman"/>
          <w:color w:val="000000"/>
        </w:rPr>
      </w:pPr>
    </w:p>
    <w:p w14:paraId="101CE15E" w14:textId="3EFE8640" w:rsidR="00AF1B0B" w:rsidRDefault="00AF1B0B" w:rsidP="00A510AA">
      <w:pPr>
        <w:spacing w:after="0"/>
        <w:rPr>
          <w:rFonts w:ascii="Times New Roman" w:hAnsi="Times New Roman" w:cs="Times New Roman"/>
          <w:color w:val="000000"/>
        </w:rPr>
      </w:pPr>
    </w:p>
    <w:p w14:paraId="45711A72" w14:textId="1F104F0C" w:rsidR="00AF1B0B" w:rsidRDefault="00AF1B0B" w:rsidP="00A510AA">
      <w:pPr>
        <w:spacing w:after="0"/>
        <w:rPr>
          <w:rFonts w:ascii="Times New Roman" w:hAnsi="Times New Roman" w:cs="Times New Roman"/>
          <w:color w:val="000000"/>
        </w:rPr>
      </w:pPr>
    </w:p>
    <w:p w14:paraId="4FB54BB6" w14:textId="7926627A" w:rsidR="00AF1B0B" w:rsidRDefault="00AF1B0B" w:rsidP="00A510AA">
      <w:pPr>
        <w:spacing w:after="0"/>
        <w:rPr>
          <w:rFonts w:ascii="Times New Roman" w:hAnsi="Times New Roman" w:cs="Times New Roman"/>
          <w:color w:val="000000"/>
        </w:rPr>
      </w:pPr>
    </w:p>
    <w:p w14:paraId="509CC899" w14:textId="29C86D2D" w:rsidR="00AF1B0B" w:rsidRDefault="00AF1B0B" w:rsidP="00A510AA">
      <w:pPr>
        <w:spacing w:after="0"/>
        <w:rPr>
          <w:rFonts w:ascii="Times New Roman" w:hAnsi="Times New Roman" w:cs="Times New Roman"/>
          <w:color w:val="000000"/>
        </w:rPr>
      </w:pPr>
    </w:p>
    <w:p w14:paraId="091117CA" w14:textId="6FCA5BF3" w:rsidR="00AF1B0B" w:rsidRDefault="00AF1B0B" w:rsidP="00A510AA">
      <w:pPr>
        <w:spacing w:after="0"/>
        <w:rPr>
          <w:rFonts w:ascii="Times New Roman" w:hAnsi="Times New Roman" w:cs="Times New Roman"/>
          <w:color w:val="000000"/>
        </w:rPr>
      </w:pPr>
    </w:p>
    <w:p w14:paraId="413662A0" w14:textId="5E727CF3" w:rsidR="00AF1B0B" w:rsidRDefault="00AF1B0B" w:rsidP="00A510AA">
      <w:pPr>
        <w:spacing w:after="0"/>
        <w:rPr>
          <w:rFonts w:ascii="Times New Roman" w:hAnsi="Times New Roman" w:cs="Times New Roman"/>
          <w:color w:val="000000"/>
        </w:rPr>
      </w:pPr>
    </w:p>
    <w:p w14:paraId="69305489" w14:textId="7E27F8F0" w:rsidR="00AF1B0B" w:rsidRDefault="00AF1B0B" w:rsidP="00A510AA">
      <w:pPr>
        <w:spacing w:after="0"/>
        <w:rPr>
          <w:rFonts w:ascii="Times New Roman" w:hAnsi="Times New Roman" w:cs="Times New Roman"/>
          <w:color w:val="000000"/>
        </w:rPr>
      </w:pPr>
    </w:p>
    <w:p w14:paraId="5E8601FA" w14:textId="5606B826" w:rsidR="00AF1B0B" w:rsidRDefault="00AF1B0B" w:rsidP="00A510AA">
      <w:pPr>
        <w:spacing w:after="0"/>
        <w:rPr>
          <w:rFonts w:ascii="Times New Roman" w:hAnsi="Times New Roman" w:cs="Times New Roman"/>
          <w:color w:val="000000"/>
        </w:rPr>
      </w:pPr>
    </w:p>
    <w:p w14:paraId="5AD36BF6" w14:textId="7BE19441" w:rsidR="00AF1B0B" w:rsidRDefault="00AF1B0B" w:rsidP="00A510AA">
      <w:pPr>
        <w:spacing w:after="0"/>
        <w:rPr>
          <w:rFonts w:ascii="Times New Roman" w:hAnsi="Times New Roman" w:cs="Times New Roman"/>
          <w:color w:val="000000"/>
        </w:rPr>
      </w:pPr>
    </w:p>
    <w:p w14:paraId="1801844A" w14:textId="0D3CDC55" w:rsidR="00AF1B0B" w:rsidRDefault="00AF1B0B" w:rsidP="00A510AA">
      <w:pPr>
        <w:spacing w:after="0"/>
        <w:rPr>
          <w:rFonts w:ascii="Times New Roman" w:hAnsi="Times New Roman" w:cs="Times New Roman"/>
          <w:color w:val="000000"/>
        </w:rPr>
      </w:pPr>
    </w:p>
    <w:p w14:paraId="72DD6D5C" w14:textId="33B96360" w:rsidR="00AF1B0B" w:rsidRDefault="00AF1B0B" w:rsidP="00A510AA">
      <w:pPr>
        <w:spacing w:after="0"/>
        <w:rPr>
          <w:rFonts w:ascii="Times New Roman" w:hAnsi="Times New Roman" w:cs="Times New Roman"/>
          <w:color w:val="000000"/>
        </w:rPr>
      </w:pPr>
    </w:p>
    <w:p w14:paraId="6A262494" w14:textId="54561F46" w:rsidR="00AF1B0B" w:rsidRDefault="00AF1B0B" w:rsidP="00A510AA">
      <w:pPr>
        <w:spacing w:after="0"/>
        <w:rPr>
          <w:rFonts w:ascii="Times New Roman" w:hAnsi="Times New Roman" w:cs="Times New Roman"/>
          <w:color w:val="000000"/>
        </w:rPr>
      </w:pPr>
    </w:p>
    <w:p w14:paraId="06FAB4A6" w14:textId="5AF0ED37" w:rsidR="00AF1B0B" w:rsidRDefault="00AF1B0B" w:rsidP="00A510AA">
      <w:pPr>
        <w:spacing w:after="0"/>
        <w:rPr>
          <w:rFonts w:ascii="Times New Roman" w:hAnsi="Times New Roman" w:cs="Times New Roman"/>
          <w:color w:val="000000"/>
        </w:rPr>
      </w:pPr>
    </w:p>
    <w:p w14:paraId="67C93790" w14:textId="2D656E53" w:rsidR="00AF1B0B" w:rsidRDefault="00AF1B0B" w:rsidP="00A510AA">
      <w:pPr>
        <w:spacing w:after="0"/>
        <w:rPr>
          <w:rFonts w:ascii="Times New Roman" w:hAnsi="Times New Roman" w:cs="Times New Roman"/>
          <w:color w:val="000000"/>
        </w:rPr>
      </w:pPr>
    </w:p>
    <w:p w14:paraId="274625EB" w14:textId="492971F3" w:rsidR="00AF1B0B" w:rsidRDefault="00AF1B0B" w:rsidP="00A510AA">
      <w:pPr>
        <w:spacing w:after="0"/>
        <w:rPr>
          <w:rFonts w:ascii="Times New Roman" w:hAnsi="Times New Roman" w:cs="Times New Roman"/>
          <w:color w:val="000000"/>
        </w:rPr>
      </w:pPr>
    </w:p>
    <w:p w14:paraId="56055F5A" w14:textId="2727E500" w:rsidR="00AF1B0B" w:rsidRDefault="00AF1B0B" w:rsidP="00A510AA">
      <w:pPr>
        <w:spacing w:after="0"/>
        <w:rPr>
          <w:rFonts w:ascii="Times New Roman" w:hAnsi="Times New Roman" w:cs="Times New Roman"/>
          <w:color w:val="000000"/>
        </w:rPr>
      </w:pPr>
    </w:p>
    <w:p w14:paraId="4088FAA8" w14:textId="6204C7B6" w:rsidR="00AF1B0B" w:rsidRDefault="00AF1B0B" w:rsidP="00A510AA">
      <w:pPr>
        <w:spacing w:after="0"/>
        <w:rPr>
          <w:rFonts w:ascii="Times New Roman" w:hAnsi="Times New Roman" w:cs="Times New Roman"/>
          <w:color w:val="000000"/>
        </w:rPr>
      </w:pPr>
    </w:p>
    <w:p w14:paraId="6C6E724C" w14:textId="6423BE00" w:rsidR="00AF1B0B" w:rsidRDefault="00AF1B0B" w:rsidP="00A510AA">
      <w:pPr>
        <w:spacing w:after="0"/>
        <w:rPr>
          <w:rFonts w:ascii="Times New Roman" w:hAnsi="Times New Roman" w:cs="Times New Roman"/>
          <w:color w:val="000000"/>
        </w:rPr>
      </w:pPr>
    </w:p>
    <w:p w14:paraId="4A3CF186" w14:textId="1F0A6E42" w:rsidR="00AF1B0B" w:rsidRDefault="00AF1B0B" w:rsidP="00A510AA">
      <w:pPr>
        <w:spacing w:after="0"/>
        <w:rPr>
          <w:rFonts w:ascii="Times New Roman" w:hAnsi="Times New Roman" w:cs="Times New Roman"/>
          <w:color w:val="000000"/>
        </w:rPr>
      </w:pPr>
    </w:p>
    <w:p w14:paraId="6E34A5E0" w14:textId="74CC82A6" w:rsidR="00AF1B0B" w:rsidRDefault="00AF1B0B" w:rsidP="00A510AA">
      <w:pPr>
        <w:spacing w:after="0"/>
        <w:rPr>
          <w:rFonts w:ascii="Times New Roman" w:hAnsi="Times New Roman" w:cs="Times New Roman"/>
          <w:color w:val="000000"/>
        </w:rPr>
      </w:pPr>
    </w:p>
    <w:p w14:paraId="64BD194E" w14:textId="4580C10B" w:rsidR="00AF1B0B" w:rsidRDefault="00AF1B0B" w:rsidP="00A510AA">
      <w:pPr>
        <w:spacing w:after="0"/>
        <w:rPr>
          <w:rFonts w:ascii="Times New Roman" w:hAnsi="Times New Roman" w:cs="Times New Roman"/>
          <w:color w:val="000000"/>
        </w:rPr>
      </w:pPr>
    </w:p>
    <w:p w14:paraId="0ABEE945" w14:textId="215F3403" w:rsidR="00AF1B0B" w:rsidRDefault="00AF1B0B" w:rsidP="00A510AA">
      <w:pPr>
        <w:spacing w:after="0"/>
        <w:rPr>
          <w:rFonts w:ascii="Times New Roman" w:hAnsi="Times New Roman" w:cs="Times New Roman"/>
          <w:color w:val="000000"/>
        </w:rPr>
      </w:pPr>
    </w:p>
    <w:p w14:paraId="5C5B15EA" w14:textId="77777777" w:rsidR="005127CF" w:rsidRDefault="005127CF" w:rsidP="00A510AA">
      <w:pPr>
        <w:spacing w:after="0"/>
        <w:rPr>
          <w:rFonts w:ascii="Times New Roman" w:hAnsi="Times New Roman" w:cs="Times New Roman"/>
          <w:color w:val="000000"/>
        </w:rPr>
      </w:pPr>
    </w:p>
    <w:p w14:paraId="186A47B6" w14:textId="3D099940" w:rsidR="00AF1B0B" w:rsidRPr="0093465B" w:rsidRDefault="00AF1B0B" w:rsidP="00A510AA">
      <w:pPr>
        <w:spacing w:after="0"/>
        <w:rPr>
          <w:rFonts w:ascii="Times New Roman" w:hAnsi="Times New Roman" w:cs="Times New Roman"/>
        </w:rPr>
      </w:pPr>
      <w:r>
        <w:rPr>
          <w:rFonts w:ascii="Times New Roman" w:hAnsi="Times New Roman" w:cs="Times New Roman"/>
          <w:color w:val="000000"/>
        </w:rPr>
        <w:lastRenderedPageBreak/>
        <w:t xml:space="preserve">Supplemental Table </w:t>
      </w:r>
      <w:r w:rsidR="002320C5">
        <w:rPr>
          <w:rFonts w:ascii="Times New Roman" w:hAnsi="Times New Roman" w:cs="Times New Roman"/>
          <w:color w:val="000000"/>
        </w:rPr>
        <w:t>6</w:t>
      </w:r>
      <w:r>
        <w:rPr>
          <w:rFonts w:ascii="Times New Roman" w:hAnsi="Times New Roman" w:cs="Times New Roman"/>
          <w:color w:val="000000"/>
        </w:rPr>
        <w:t>. Descriptive statistics for the biomarkers selected for each condition (presented in the main Table 2)</w:t>
      </w:r>
    </w:p>
    <w:tbl>
      <w:tblPr>
        <w:tblStyle w:val="TableGrid"/>
        <w:tblW w:w="0" w:type="auto"/>
        <w:tblLook w:val="04A0" w:firstRow="1" w:lastRow="0" w:firstColumn="1" w:lastColumn="0" w:noHBand="0" w:noVBand="1"/>
      </w:tblPr>
      <w:tblGrid>
        <w:gridCol w:w="2254"/>
        <w:gridCol w:w="2254"/>
        <w:gridCol w:w="2254"/>
        <w:gridCol w:w="2254"/>
      </w:tblGrid>
      <w:tr w:rsidR="00AF1B0B" w14:paraId="37E1BF8E" w14:textId="77777777" w:rsidTr="00AF1B0B">
        <w:tc>
          <w:tcPr>
            <w:tcW w:w="9016" w:type="dxa"/>
            <w:gridSpan w:val="4"/>
            <w:shd w:val="clear" w:color="auto" w:fill="E7E6E6" w:themeFill="background2"/>
          </w:tcPr>
          <w:p w14:paraId="5C2CA5CE" w14:textId="2DC93CDA" w:rsidR="00AF1B0B" w:rsidRPr="00AF1B0B" w:rsidRDefault="00AF1B0B" w:rsidP="00AF1B0B">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Hypertension</w:t>
            </w:r>
          </w:p>
        </w:tc>
      </w:tr>
      <w:tr w:rsidR="00AF1B0B" w14:paraId="271B66EC" w14:textId="77777777" w:rsidTr="00AF1B0B">
        <w:tc>
          <w:tcPr>
            <w:tcW w:w="2254" w:type="dxa"/>
          </w:tcPr>
          <w:p w14:paraId="6A7E7DC1" w14:textId="3B12371A" w:rsidR="00AF1B0B" w:rsidRPr="00AF1B0B" w:rsidRDefault="00AF1B0B" w:rsidP="00A510AA">
            <w:pP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Biomarker</w:t>
            </w:r>
          </w:p>
        </w:tc>
        <w:tc>
          <w:tcPr>
            <w:tcW w:w="2254" w:type="dxa"/>
          </w:tcPr>
          <w:p w14:paraId="11AB46C8" w14:textId="0C26EB7F" w:rsidR="00AF1B0B" w:rsidRPr="00AF1B0B" w:rsidRDefault="00AF1B0B" w:rsidP="00AF1B0B">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Control</w:t>
            </w:r>
          </w:p>
        </w:tc>
        <w:tc>
          <w:tcPr>
            <w:tcW w:w="2254" w:type="dxa"/>
          </w:tcPr>
          <w:p w14:paraId="72C72F2F" w14:textId="1C3045F3" w:rsidR="00AF1B0B" w:rsidRPr="00AF1B0B" w:rsidRDefault="00AF1B0B" w:rsidP="00AF1B0B">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Case</w:t>
            </w:r>
          </w:p>
        </w:tc>
        <w:tc>
          <w:tcPr>
            <w:tcW w:w="2254" w:type="dxa"/>
          </w:tcPr>
          <w:p w14:paraId="5E6A17AE" w14:textId="7FF95660" w:rsidR="00AF1B0B" w:rsidRPr="00AF1B0B" w:rsidRDefault="00AF1B0B" w:rsidP="00AF1B0B">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p-value</w:t>
            </w:r>
          </w:p>
        </w:tc>
      </w:tr>
      <w:tr w:rsidR="00AF1B0B" w14:paraId="64F0E27E" w14:textId="77777777" w:rsidTr="00580776">
        <w:tc>
          <w:tcPr>
            <w:tcW w:w="2254" w:type="dxa"/>
            <w:vAlign w:val="center"/>
          </w:tcPr>
          <w:p w14:paraId="6148371C" w14:textId="0BA42A52" w:rsidR="00AF1B0B" w:rsidRDefault="00AF1B0B" w:rsidP="00AF1B0B">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GDF-15</w:t>
            </w:r>
            <w:r w:rsidR="007145DC">
              <w:rPr>
                <w:rFonts w:ascii="Times New Roman" w:eastAsia="Times New Roman" w:hAnsi="Times New Roman" w:cs="Times New Roman"/>
                <w:color w:val="000000"/>
                <w:sz w:val="20"/>
                <w:szCs w:val="20"/>
                <w:lang w:eastAsia="fr-FR"/>
              </w:rPr>
              <w:t xml:space="preserve">, log </w:t>
            </w:r>
            <w:proofErr w:type="spellStart"/>
            <w:r w:rsidR="007145DC">
              <w:rPr>
                <w:rFonts w:ascii="Times New Roman" w:eastAsia="Times New Roman" w:hAnsi="Times New Roman" w:cs="Times New Roman"/>
                <w:color w:val="000000"/>
                <w:sz w:val="20"/>
                <w:szCs w:val="20"/>
                <w:lang w:eastAsia="fr-FR"/>
              </w:rPr>
              <w:t>pg</w:t>
            </w:r>
            <w:proofErr w:type="spellEnd"/>
            <w:r w:rsidR="007145DC">
              <w:rPr>
                <w:rFonts w:ascii="Times New Roman" w:eastAsia="Times New Roman" w:hAnsi="Times New Roman" w:cs="Times New Roman"/>
                <w:color w:val="000000"/>
                <w:sz w:val="20"/>
                <w:szCs w:val="20"/>
                <w:lang w:eastAsia="fr-FR"/>
              </w:rPr>
              <w:t>/mL</w:t>
            </w:r>
          </w:p>
        </w:tc>
        <w:tc>
          <w:tcPr>
            <w:tcW w:w="2254" w:type="dxa"/>
          </w:tcPr>
          <w:p w14:paraId="2A772309" w14:textId="048AF3E0" w:rsidR="00AF1B0B" w:rsidRDefault="007145DC" w:rsidP="00AF1B0B">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6.5 ± 0.3</w:t>
            </w:r>
          </w:p>
        </w:tc>
        <w:tc>
          <w:tcPr>
            <w:tcW w:w="2254" w:type="dxa"/>
          </w:tcPr>
          <w:p w14:paraId="3787DF65" w14:textId="1E8D3928" w:rsidR="00AF1B0B" w:rsidRDefault="007145DC" w:rsidP="00AF1B0B">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6.7 ± 0.4</w:t>
            </w:r>
          </w:p>
        </w:tc>
        <w:tc>
          <w:tcPr>
            <w:tcW w:w="2254" w:type="dxa"/>
          </w:tcPr>
          <w:p w14:paraId="7291F856" w14:textId="080FEF31" w:rsidR="00AF1B0B" w:rsidRDefault="007145DC" w:rsidP="00AF1B0B">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0.015</w:t>
            </w:r>
          </w:p>
        </w:tc>
      </w:tr>
      <w:tr w:rsidR="007145DC" w14:paraId="02D51C71" w14:textId="77777777" w:rsidTr="00580776">
        <w:tc>
          <w:tcPr>
            <w:tcW w:w="2254" w:type="dxa"/>
            <w:vAlign w:val="center"/>
          </w:tcPr>
          <w:p w14:paraId="082DE14E" w14:textId="6CC30E52"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LEP</w:t>
            </w:r>
            <w:r>
              <w:rPr>
                <w:rFonts w:ascii="Times New Roman" w:eastAsia="Times New Roman" w:hAnsi="Times New Roman" w:cs="Times New Roman"/>
                <w:color w:val="000000"/>
                <w:sz w:val="20"/>
                <w:szCs w:val="20"/>
                <w:lang w:eastAsia="fr-FR"/>
              </w:rPr>
              <w:t>, NPX</w:t>
            </w:r>
          </w:p>
        </w:tc>
        <w:tc>
          <w:tcPr>
            <w:tcW w:w="2254" w:type="dxa"/>
          </w:tcPr>
          <w:p w14:paraId="63292588" w14:textId="344C6D25"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4.1 ± 1.1</w:t>
            </w:r>
          </w:p>
        </w:tc>
        <w:tc>
          <w:tcPr>
            <w:tcW w:w="2254" w:type="dxa"/>
          </w:tcPr>
          <w:p w14:paraId="3C91B516" w14:textId="2CC89264"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4.6 ± 1.1</w:t>
            </w:r>
          </w:p>
        </w:tc>
        <w:tc>
          <w:tcPr>
            <w:tcW w:w="2254" w:type="dxa"/>
          </w:tcPr>
          <w:p w14:paraId="3CDCEF4C" w14:textId="103765BA"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0.003</w:t>
            </w:r>
          </w:p>
        </w:tc>
      </w:tr>
      <w:tr w:rsidR="007145DC" w14:paraId="543570EF" w14:textId="77777777" w:rsidTr="00580776">
        <w:tc>
          <w:tcPr>
            <w:tcW w:w="2254" w:type="dxa"/>
            <w:vAlign w:val="center"/>
          </w:tcPr>
          <w:p w14:paraId="44B0C8C2" w14:textId="3C7F5905"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SORT-1</w:t>
            </w:r>
            <w:r>
              <w:rPr>
                <w:rFonts w:ascii="Times New Roman" w:eastAsia="Times New Roman" w:hAnsi="Times New Roman" w:cs="Times New Roman"/>
                <w:color w:val="000000"/>
                <w:sz w:val="20"/>
                <w:szCs w:val="20"/>
                <w:lang w:eastAsia="fr-FR"/>
              </w:rPr>
              <w:t>, NPX</w:t>
            </w:r>
          </w:p>
        </w:tc>
        <w:tc>
          <w:tcPr>
            <w:tcW w:w="2254" w:type="dxa"/>
          </w:tcPr>
          <w:p w14:paraId="4D128CAD" w14:textId="2F85F394"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6.8 ± 0.4</w:t>
            </w:r>
          </w:p>
        </w:tc>
        <w:tc>
          <w:tcPr>
            <w:tcW w:w="2254" w:type="dxa"/>
          </w:tcPr>
          <w:p w14:paraId="5BAB9D4A" w14:textId="02F228A9"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6.7 ± 0.5</w:t>
            </w:r>
          </w:p>
        </w:tc>
        <w:tc>
          <w:tcPr>
            <w:tcW w:w="2254" w:type="dxa"/>
          </w:tcPr>
          <w:p w14:paraId="61BE14EB" w14:textId="397ECBD9"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0.024</w:t>
            </w:r>
          </w:p>
        </w:tc>
      </w:tr>
      <w:tr w:rsidR="007145DC" w14:paraId="41D03361" w14:textId="77777777" w:rsidTr="00580776">
        <w:tc>
          <w:tcPr>
            <w:tcW w:w="2254" w:type="dxa"/>
            <w:vAlign w:val="center"/>
          </w:tcPr>
          <w:p w14:paraId="213A5A71" w14:textId="53C699A9"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FABP-2</w:t>
            </w:r>
            <w:r>
              <w:rPr>
                <w:rFonts w:ascii="Times New Roman" w:eastAsia="Times New Roman" w:hAnsi="Times New Roman" w:cs="Times New Roman"/>
                <w:color w:val="000000"/>
                <w:sz w:val="20"/>
                <w:szCs w:val="20"/>
                <w:lang w:eastAsia="fr-FR"/>
              </w:rPr>
              <w:t>, NPX</w:t>
            </w:r>
          </w:p>
        </w:tc>
        <w:tc>
          <w:tcPr>
            <w:tcW w:w="2254" w:type="dxa"/>
          </w:tcPr>
          <w:p w14:paraId="56AC5DD1" w14:textId="41692BF4"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7.7 ± 0.7</w:t>
            </w:r>
          </w:p>
        </w:tc>
        <w:tc>
          <w:tcPr>
            <w:tcW w:w="2254" w:type="dxa"/>
          </w:tcPr>
          <w:p w14:paraId="2D9800AE" w14:textId="417560B8"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7.5 ± 0.8</w:t>
            </w:r>
          </w:p>
        </w:tc>
        <w:tc>
          <w:tcPr>
            <w:tcW w:w="2254" w:type="dxa"/>
          </w:tcPr>
          <w:p w14:paraId="3B5EE050" w14:textId="3801C43D"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0.039</w:t>
            </w:r>
          </w:p>
        </w:tc>
      </w:tr>
      <w:tr w:rsidR="007145DC" w14:paraId="3D3BD7E9" w14:textId="77777777" w:rsidTr="00AF1B0B">
        <w:tc>
          <w:tcPr>
            <w:tcW w:w="9016" w:type="dxa"/>
            <w:gridSpan w:val="4"/>
            <w:shd w:val="clear" w:color="auto" w:fill="E7E6E6" w:themeFill="background2"/>
          </w:tcPr>
          <w:p w14:paraId="624647C2" w14:textId="3F89AC00" w:rsidR="007145DC" w:rsidRPr="00AF1B0B" w:rsidRDefault="007145DC" w:rsidP="007145DC">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Obesity</w:t>
            </w:r>
          </w:p>
        </w:tc>
      </w:tr>
      <w:tr w:rsidR="007145DC" w14:paraId="1815D74C" w14:textId="77777777" w:rsidTr="00580776">
        <w:tc>
          <w:tcPr>
            <w:tcW w:w="2254" w:type="dxa"/>
            <w:vAlign w:val="center"/>
          </w:tcPr>
          <w:p w14:paraId="3BD6D7D7" w14:textId="26101400"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LEP</w:t>
            </w:r>
            <w:r>
              <w:rPr>
                <w:rFonts w:ascii="Times New Roman" w:eastAsia="Times New Roman" w:hAnsi="Times New Roman" w:cs="Times New Roman"/>
                <w:color w:val="000000"/>
                <w:sz w:val="20"/>
                <w:szCs w:val="20"/>
                <w:lang w:eastAsia="fr-FR"/>
              </w:rPr>
              <w:t>, NPX</w:t>
            </w:r>
          </w:p>
        </w:tc>
        <w:tc>
          <w:tcPr>
            <w:tcW w:w="2254" w:type="dxa"/>
          </w:tcPr>
          <w:p w14:paraId="3C2336E9" w14:textId="5154FBB4"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4.3 ± 1.0</w:t>
            </w:r>
          </w:p>
        </w:tc>
        <w:tc>
          <w:tcPr>
            <w:tcW w:w="2254" w:type="dxa"/>
          </w:tcPr>
          <w:p w14:paraId="2DFE6063" w14:textId="16F32AB3"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5.5 ± 0.9</w:t>
            </w:r>
          </w:p>
        </w:tc>
        <w:tc>
          <w:tcPr>
            <w:tcW w:w="2254" w:type="dxa"/>
          </w:tcPr>
          <w:p w14:paraId="12C48458" w14:textId="6D4BA6CE"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&lt;0.001</w:t>
            </w:r>
          </w:p>
        </w:tc>
      </w:tr>
      <w:tr w:rsidR="007145DC" w14:paraId="2D326CA0" w14:textId="77777777" w:rsidTr="00580776">
        <w:tc>
          <w:tcPr>
            <w:tcW w:w="2254" w:type="dxa"/>
            <w:vAlign w:val="center"/>
          </w:tcPr>
          <w:p w14:paraId="20BEAA19" w14:textId="51DBFA8D"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CEACAM-8</w:t>
            </w:r>
            <w:r>
              <w:rPr>
                <w:rFonts w:ascii="Times New Roman" w:eastAsia="Times New Roman" w:hAnsi="Times New Roman" w:cs="Times New Roman"/>
                <w:color w:val="000000"/>
                <w:sz w:val="20"/>
                <w:szCs w:val="20"/>
                <w:lang w:eastAsia="fr-FR"/>
              </w:rPr>
              <w:t>, NPX</w:t>
            </w:r>
          </w:p>
        </w:tc>
        <w:tc>
          <w:tcPr>
            <w:tcW w:w="2254" w:type="dxa"/>
          </w:tcPr>
          <w:p w14:paraId="4D903562" w14:textId="55991ACC"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2.5 ± 0.7</w:t>
            </w:r>
          </w:p>
        </w:tc>
        <w:tc>
          <w:tcPr>
            <w:tcW w:w="2254" w:type="dxa"/>
          </w:tcPr>
          <w:p w14:paraId="305CC233" w14:textId="21476D06"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2.7 ± 0.5</w:t>
            </w:r>
          </w:p>
        </w:tc>
        <w:tc>
          <w:tcPr>
            <w:tcW w:w="2254" w:type="dxa"/>
          </w:tcPr>
          <w:p w14:paraId="7192F0F2" w14:textId="09FD0767"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0.049</w:t>
            </w:r>
          </w:p>
        </w:tc>
      </w:tr>
      <w:tr w:rsidR="007145DC" w14:paraId="0EDCA9CE" w14:textId="77777777" w:rsidTr="00580776">
        <w:tc>
          <w:tcPr>
            <w:tcW w:w="2254" w:type="dxa"/>
            <w:vAlign w:val="center"/>
          </w:tcPr>
          <w:p w14:paraId="027E0195" w14:textId="7F27C6B0"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PRELP</w:t>
            </w:r>
            <w:r>
              <w:rPr>
                <w:rFonts w:ascii="Times New Roman" w:eastAsia="Times New Roman" w:hAnsi="Times New Roman" w:cs="Times New Roman"/>
                <w:color w:val="000000"/>
                <w:sz w:val="20"/>
                <w:szCs w:val="20"/>
                <w:lang w:eastAsia="fr-FR"/>
              </w:rPr>
              <w:t>, NPX</w:t>
            </w:r>
          </w:p>
        </w:tc>
        <w:tc>
          <w:tcPr>
            <w:tcW w:w="2254" w:type="dxa"/>
          </w:tcPr>
          <w:p w14:paraId="370F613C" w14:textId="44A661F9"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5.3 ± 0.3</w:t>
            </w:r>
          </w:p>
        </w:tc>
        <w:tc>
          <w:tcPr>
            <w:tcW w:w="2254" w:type="dxa"/>
          </w:tcPr>
          <w:p w14:paraId="641205CD" w14:textId="01646FED"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5.4 ± 0.3</w:t>
            </w:r>
          </w:p>
        </w:tc>
        <w:tc>
          <w:tcPr>
            <w:tcW w:w="2254" w:type="dxa"/>
          </w:tcPr>
          <w:p w14:paraId="22757380" w14:textId="23E5DEB0" w:rsidR="007145DC" w:rsidRDefault="007145DC"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0.16</w:t>
            </w:r>
          </w:p>
        </w:tc>
      </w:tr>
      <w:tr w:rsidR="007145DC" w14:paraId="26E11021" w14:textId="77777777" w:rsidTr="00AF1B0B">
        <w:tc>
          <w:tcPr>
            <w:tcW w:w="9016" w:type="dxa"/>
            <w:gridSpan w:val="4"/>
            <w:shd w:val="clear" w:color="auto" w:fill="E7E6E6" w:themeFill="background2"/>
          </w:tcPr>
          <w:p w14:paraId="064BD96E" w14:textId="6B5F7B7C" w:rsidR="007145DC" w:rsidRPr="00AF1B0B" w:rsidRDefault="007145DC" w:rsidP="007145DC">
            <w:pPr>
              <w:jc w:val="center"/>
              <w:rPr>
                <w:rFonts w:ascii="Times New Roman" w:eastAsia="Times New Roman" w:hAnsi="Times New Roman" w:cs="Times New Roman"/>
                <w:b/>
                <w:color w:val="000000"/>
                <w:sz w:val="20"/>
                <w:szCs w:val="20"/>
                <w:lang w:val="en-US" w:eastAsia="fr-FR"/>
              </w:rPr>
            </w:pPr>
            <w:r w:rsidRPr="00AF1B0B">
              <w:rPr>
                <w:rFonts w:ascii="Times New Roman" w:eastAsia="Times New Roman" w:hAnsi="Times New Roman" w:cs="Times New Roman"/>
                <w:b/>
                <w:color w:val="000000"/>
                <w:sz w:val="20"/>
                <w:szCs w:val="20"/>
                <w:lang w:val="en-US" w:eastAsia="fr-FR"/>
              </w:rPr>
              <w:t>Diabetes</w:t>
            </w:r>
          </w:p>
        </w:tc>
      </w:tr>
      <w:tr w:rsidR="007145DC" w14:paraId="2D601619" w14:textId="77777777" w:rsidTr="00580776">
        <w:tc>
          <w:tcPr>
            <w:tcW w:w="2254" w:type="dxa"/>
            <w:vAlign w:val="center"/>
          </w:tcPr>
          <w:p w14:paraId="23347A30" w14:textId="3D420013"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GDF-15</w:t>
            </w:r>
            <w:r>
              <w:rPr>
                <w:rFonts w:ascii="Times New Roman" w:eastAsia="Times New Roman" w:hAnsi="Times New Roman" w:cs="Times New Roman"/>
                <w:color w:val="000000"/>
                <w:sz w:val="20"/>
                <w:szCs w:val="20"/>
                <w:lang w:eastAsia="fr-FR"/>
              </w:rPr>
              <w:t xml:space="preserve">, log </w:t>
            </w:r>
            <w:proofErr w:type="spellStart"/>
            <w:r>
              <w:rPr>
                <w:rFonts w:ascii="Times New Roman" w:eastAsia="Times New Roman" w:hAnsi="Times New Roman" w:cs="Times New Roman"/>
                <w:color w:val="000000"/>
                <w:sz w:val="20"/>
                <w:szCs w:val="20"/>
                <w:lang w:eastAsia="fr-FR"/>
              </w:rPr>
              <w:t>pg</w:t>
            </w:r>
            <w:proofErr w:type="spellEnd"/>
            <w:r>
              <w:rPr>
                <w:rFonts w:ascii="Times New Roman" w:eastAsia="Times New Roman" w:hAnsi="Times New Roman" w:cs="Times New Roman"/>
                <w:color w:val="000000"/>
                <w:sz w:val="20"/>
                <w:szCs w:val="20"/>
                <w:lang w:eastAsia="fr-FR"/>
              </w:rPr>
              <w:t>/mL</w:t>
            </w:r>
          </w:p>
        </w:tc>
        <w:tc>
          <w:tcPr>
            <w:tcW w:w="2254" w:type="dxa"/>
          </w:tcPr>
          <w:p w14:paraId="2F403FC2" w14:textId="3267B7A7"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6.7 ± 0.5</w:t>
            </w:r>
          </w:p>
        </w:tc>
        <w:tc>
          <w:tcPr>
            <w:tcW w:w="2254" w:type="dxa"/>
          </w:tcPr>
          <w:p w14:paraId="4EDAB16B" w14:textId="3BBAC3AB"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7.1 ± 0.7</w:t>
            </w:r>
          </w:p>
        </w:tc>
        <w:tc>
          <w:tcPr>
            <w:tcW w:w="2254" w:type="dxa"/>
          </w:tcPr>
          <w:p w14:paraId="36D53BB3" w14:textId="208CE7B8"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0.002</w:t>
            </w:r>
          </w:p>
        </w:tc>
      </w:tr>
      <w:tr w:rsidR="007145DC" w14:paraId="7BEEA9BB" w14:textId="77777777" w:rsidTr="00580776">
        <w:tc>
          <w:tcPr>
            <w:tcW w:w="2254" w:type="dxa"/>
            <w:vAlign w:val="center"/>
          </w:tcPr>
          <w:p w14:paraId="5A3C8F47" w14:textId="4D343002"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REN</w:t>
            </w:r>
            <w:r w:rsidR="00663028">
              <w:rPr>
                <w:rFonts w:ascii="Times New Roman" w:eastAsia="Times New Roman" w:hAnsi="Times New Roman" w:cs="Times New Roman"/>
                <w:color w:val="000000"/>
                <w:sz w:val="20"/>
                <w:szCs w:val="20"/>
                <w:lang w:eastAsia="fr-FR"/>
              </w:rPr>
              <w:t>, NPX</w:t>
            </w:r>
          </w:p>
        </w:tc>
        <w:tc>
          <w:tcPr>
            <w:tcW w:w="2254" w:type="dxa"/>
          </w:tcPr>
          <w:p w14:paraId="60517A99" w14:textId="6E646613"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6.3 ± 0.7</w:t>
            </w:r>
          </w:p>
        </w:tc>
        <w:tc>
          <w:tcPr>
            <w:tcW w:w="2254" w:type="dxa"/>
          </w:tcPr>
          <w:p w14:paraId="30D91753" w14:textId="58327292"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6.8 ± 0.7</w:t>
            </w:r>
          </w:p>
        </w:tc>
        <w:tc>
          <w:tcPr>
            <w:tcW w:w="2254" w:type="dxa"/>
          </w:tcPr>
          <w:p w14:paraId="13609988" w14:textId="76E6FB3B"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0.005</w:t>
            </w:r>
          </w:p>
        </w:tc>
      </w:tr>
      <w:tr w:rsidR="007145DC" w14:paraId="26E0AD6C" w14:textId="77777777" w:rsidTr="00580776">
        <w:tc>
          <w:tcPr>
            <w:tcW w:w="2254" w:type="dxa"/>
            <w:vAlign w:val="center"/>
          </w:tcPr>
          <w:p w14:paraId="0DF25509" w14:textId="6622954A"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CXCL-1</w:t>
            </w:r>
            <w:r w:rsidR="00663028">
              <w:rPr>
                <w:rFonts w:ascii="Times New Roman" w:eastAsia="Times New Roman" w:hAnsi="Times New Roman" w:cs="Times New Roman"/>
                <w:color w:val="000000"/>
                <w:sz w:val="20"/>
                <w:szCs w:val="20"/>
                <w:lang w:eastAsia="fr-FR"/>
              </w:rPr>
              <w:t>, NPX</w:t>
            </w:r>
          </w:p>
        </w:tc>
        <w:tc>
          <w:tcPr>
            <w:tcW w:w="2254" w:type="dxa"/>
          </w:tcPr>
          <w:p w14:paraId="24B4F58A" w14:textId="47FF055D"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7.4 ± 1.0</w:t>
            </w:r>
          </w:p>
        </w:tc>
        <w:tc>
          <w:tcPr>
            <w:tcW w:w="2254" w:type="dxa"/>
          </w:tcPr>
          <w:p w14:paraId="4D3C7C9C" w14:textId="2486D46B"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6.9 ± 0.8</w:t>
            </w:r>
          </w:p>
        </w:tc>
        <w:tc>
          <w:tcPr>
            <w:tcW w:w="2254" w:type="dxa"/>
          </w:tcPr>
          <w:p w14:paraId="24853F78" w14:textId="4545A937"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0.021</w:t>
            </w:r>
          </w:p>
        </w:tc>
      </w:tr>
      <w:tr w:rsidR="007145DC" w14:paraId="7728E0FD" w14:textId="77777777" w:rsidTr="00580776">
        <w:tc>
          <w:tcPr>
            <w:tcW w:w="2254" w:type="dxa"/>
            <w:vAlign w:val="center"/>
          </w:tcPr>
          <w:p w14:paraId="5A91CC85" w14:textId="57C62C8C" w:rsidR="007145DC" w:rsidRDefault="007145DC" w:rsidP="007145DC">
            <w:pPr>
              <w:rPr>
                <w:rFonts w:ascii="Times New Roman" w:eastAsia="Times New Roman" w:hAnsi="Times New Roman" w:cs="Times New Roman"/>
                <w:color w:val="000000"/>
                <w:sz w:val="20"/>
                <w:szCs w:val="20"/>
                <w:lang w:val="en-US" w:eastAsia="fr-FR"/>
              </w:rPr>
            </w:pPr>
            <w:r w:rsidRPr="00EE1B94">
              <w:rPr>
                <w:rFonts w:ascii="Times New Roman" w:eastAsia="Times New Roman" w:hAnsi="Times New Roman" w:cs="Times New Roman"/>
                <w:color w:val="000000"/>
                <w:sz w:val="20"/>
                <w:szCs w:val="20"/>
                <w:lang w:eastAsia="fr-FR"/>
              </w:rPr>
              <w:t>SCF</w:t>
            </w:r>
            <w:r w:rsidR="00663028">
              <w:rPr>
                <w:rFonts w:ascii="Times New Roman" w:eastAsia="Times New Roman" w:hAnsi="Times New Roman" w:cs="Times New Roman"/>
                <w:color w:val="000000"/>
                <w:sz w:val="20"/>
                <w:szCs w:val="20"/>
                <w:lang w:eastAsia="fr-FR"/>
              </w:rPr>
              <w:t>, NPX</w:t>
            </w:r>
          </w:p>
        </w:tc>
        <w:tc>
          <w:tcPr>
            <w:tcW w:w="2254" w:type="dxa"/>
          </w:tcPr>
          <w:p w14:paraId="265FE462" w14:textId="13636EF1"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8.1 ± 0.4</w:t>
            </w:r>
          </w:p>
        </w:tc>
        <w:tc>
          <w:tcPr>
            <w:tcW w:w="2254" w:type="dxa"/>
          </w:tcPr>
          <w:p w14:paraId="47C943D1" w14:textId="2C2DFCF8"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7.7 ± 0.7</w:t>
            </w:r>
          </w:p>
        </w:tc>
        <w:tc>
          <w:tcPr>
            <w:tcW w:w="2254" w:type="dxa"/>
          </w:tcPr>
          <w:p w14:paraId="0F3B75F5" w14:textId="369DB447" w:rsidR="007145DC" w:rsidRDefault="00663028" w:rsidP="007145DC">
            <w:pPr>
              <w:jc w:val="cente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0.002</w:t>
            </w:r>
          </w:p>
        </w:tc>
      </w:tr>
    </w:tbl>
    <w:p w14:paraId="3C5FCD4B" w14:textId="4ED2EDCD" w:rsidR="00A510AA" w:rsidRDefault="007145DC" w:rsidP="00A510AA">
      <w:pPr>
        <w:rPr>
          <w:rFonts w:ascii="Times New Roman" w:eastAsia="Times New Roman" w:hAnsi="Times New Roman" w:cs="Times New Roman"/>
          <w:color w:val="000000"/>
          <w:sz w:val="20"/>
          <w:szCs w:val="20"/>
          <w:lang w:val="en-US" w:eastAsia="fr-FR"/>
        </w:rPr>
      </w:pPr>
      <w:r>
        <w:rPr>
          <w:rFonts w:ascii="Times New Roman" w:eastAsia="Times New Roman" w:hAnsi="Times New Roman" w:cs="Times New Roman"/>
          <w:color w:val="000000"/>
          <w:sz w:val="20"/>
          <w:szCs w:val="20"/>
          <w:lang w:val="en-US" w:eastAsia="fr-FR"/>
        </w:rPr>
        <w:t>See the Supplemental Addenda 1 for the description of the NPX values.</w:t>
      </w:r>
    </w:p>
    <w:p w14:paraId="1B1C47AE" w14:textId="26F68B9F" w:rsidR="002F1CE8" w:rsidRDefault="002F1CE8" w:rsidP="00A510AA">
      <w:pPr>
        <w:rPr>
          <w:rFonts w:ascii="Times New Roman" w:eastAsia="Times New Roman" w:hAnsi="Times New Roman" w:cs="Times New Roman"/>
          <w:color w:val="000000"/>
          <w:sz w:val="20"/>
          <w:szCs w:val="20"/>
          <w:lang w:val="en-US" w:eastAsia="fr-FR"/>
        </w:rPr>
      </w:pPr>
    </w:p>
    <w:p w14:paraId="5B570915" w14:textId="35045EEB" w:rsidR="002F1CE8" w:rsidRDefault="002F1CE8" w:rsidP="00A510AA">
      <w:pPr>
        <w:rPr>
          <w:rFonts w:ascii="Times New Roman" w:eastAsia="Times New Roman" w:hAnsi="Times New Roman" w:cs="Times New Roman"/>
          <w:color w:val="000000"/>
          <w:sz w:val="20"/>
          <w:szCs w:val="20"/>
          <w:lang w:val="en-US" w:eastAsia="fr-FR"/>
        </w:rPr>
      </w:pPr>
    </w:p>
    <w:p w14:paraId="03BA339E" w14:textId="195AEA80" w:rsidR="002F1CE8" w:rsidRDefault="002F1CE8" w:rsidP="00A510AA">
      <w:pPr>
        <w:rPr>
          <w:rFonts w:ascii="Times New Roman" w:eastAsia="Times New Roman" w:hAnsi="Times New Roman" w:cs="Times New Roman"/>
          <w:color w:val="000000"/>
          <w:sz w:val="20"/>
          <w:szCs w:val="20"/>
          <w:lang w:val="en-US" w:eastAsia="fr-FR"/>
        </w:rPr>
      </w:pPr>
    </w:p>
    <w:p w14:paraId="4FE2E985" w14:textId="4F2575EC" w:rsidR="002F1CE8" w:rsidRDefault="002F1CE8" w:rsidP="00A510AA">
      <w:pPr>
        <w:rPr>
          <w:rFonts w:ascii="Times New Roman" w:eastAsia="Times New Roman" w:hAnsi="Times New Roman" w:cs="Times New Roman"/>
          <w:color w:val="000000"/>
          <w:sz w:val="20"/>
          <w:szCs w:val="20"/>
          <w:lang w:val="en-US" w:eastAsia="fr-FR"/>
        </w:rPr>
      </w:pPr>
    </w:p>
    <w:p w14:paraId="6B29BA12" w14:textId="3AD42E7D" w:rsidR="002F1CE8" w:rsidRDefault="002F1CE8" w:rsidP="00A510AA">
      <w:pPr>
        <w:rPr>
          <w:rFonts w:ascii="Times New Roman" w:eastAsia="Times New Roman" w:hAnsi="Times New Roman" w:cs="Times New Roman"/>
          <w:color w:val="000000"/>
          <w:sz w:val="20"/>
          <w:szCs w:val="20"/>
          <w:lang w:val="en-US" w:eastAsia="fr-FR"/>
        </w:rPr>
      </w:pPr>
    </w:p>
    <w:p w14:paraId="79084540" w14:textId="4D55B244" w:rsidR="002F1CE8" w:rsidRDefault="002F1CE8" w:rsidP="00A510AA">
      <w:pPr>
        <w:rPr>
          <w:rFonts w:ascii="Times New Roman" w:eastAsia="Times New Roman" w:hAnsi="Times New Roman" w:cs="Times New Roman"/>
          <w:color w:val="000000"/>
          <w:sz w:val="20"/>
          <w:szCs w:val="20"/>
          <w:lang w:val="en-US" w:eastAsia="fr-FR"/>
        </w:rPr>
      </w:pPr>
    </w:p>
    <w:p w14:paraId="6BA4CB05" w14:textId="2C0D635F" w:rsidR="002F1CE8" w:rsidRDefault="002F1CE8" w:rsidP="00A510AA">
      <w:pPr>
        <w:rPr>
          <w:rFonts w:ascii="Times New Roman" w:eastAsia="Times New Roman" w:hAnsi="Times New Roman" w:cs="Times New Roman"/>
          <w:color w:val="000000"/>
          <w:sz w:val="20"/>
          <w:szCs w:val="20"/>
          <w:lang w:val="en-US" w:eastAsia="fr-FR"/>
        </w:rPr>
      </w:pPr>
    </w:p>
    <w:p w14:paraId="18AA045D" w14:textId="4D7616E3" w:rsidR="002F1CE8" w:rsidRDefault="002F1CE8" w:rsidP="00A510AA">
      <w:pPr>
        <w:rPr>
          <w:rFonts w:ascii="Times New Roman" w:eastAsia="Times New Roman" w:hAnsi="Times New Roman" w:cs="Times New Roman"/>
          <w:color w:val="000000"/>
          <w:sz w:val="20"/>
          <w:szCs w:val="20"/>
          <w:lang w:val="en-US" w:eastAsia="fr-FR"/>
        </w:rPr>
      </w:pPr>
    </w:p>
    <w:p w14:paraId="4658D7A9" w14:textId="59563606" w:rsidR="002F1CE8" w:rsidRDefault="002F1CE8" w:rsidP="00A510AA">
      <w:pPr>
        <w:rPr>
          <w:rFonts w:ascii="Times New Roman" w:eastAsia="Times New Roman" w:hAnsi="Times New Roman" w:cs="Times New Roman"/>
          <w:color w:val="000000"/>
          <w:sz w:val="20"/>
          <w:szCs w:val="20"/>
          <w:lang w:val="en-US" w:eastAsia="fr-FR"/>
        </w:rPr>
      </w:pPr>
    </w:p>
    <w:p w14:paraId="5B6376E5" w14:textId="11D50C8E" w:rsidR="002F1CE8" w:rsidRDefault="002F1CE8" w:rsidP="00A510AA">
      <w:pPr>
        <w:rPr>
          <w:rFonts w:ascii="Times New Roman" w:eastAsia="Times New Roman" w:hAnsi="Times New Roman" w:cs="Times New Roman"/>
          <w:color w:val="000000"/>
          <w:sz w:val="20"/>
          <w:szCs w:val="20"/>
          <w:lang w:val="en-US" w:eastAsia="fr-FR"/>
        </w:rPr>
      </w:pPr>
    </w:p>
    <w:p w14:paraId="354F6380" w14:textId="41A8FD04" w:rsidR="002F1CE8" w:rsidRDefault="002F1CE8" w:rsidP="00A510AA">
      <w:pPr>
        <w:rPr>
          <w:rFonts w:ascii="Times New Roman" w:eastAsia="Times New Roman" w:hAnsi="Times New Roman" w:cs="Times New Roman"/>
          <w:color w:val="000000"/>
          <w:sz w:val="20"/>
          <w:szCs w:val="20"/>
          <w:lang w:val="en-US" w:eastAsia="fr-FR"/>
        </w:rPr>
      </w:pPr>
    </w:p>
    <w:p w14:paraId="0AFF624A" w14:textId="026A7093" w:rsidR="002F1CE8" w:rsidRDefault="002F1CE8" w:rsidP="00A510AA">
      <w:pPr>
        <w:rPr>
          <w:rFonts w:ascii="Times New Roman" w:eastAsia="Times New Roman" w:hAnsi="Times New Roman" w:cs="Times New Roman"/>
          <w:color w:val="000000"/>
          <w:sz w:val="20"/>
          <w:szCs w:val="20"/>
          <w:lang w:val="en-US" w:eastAsia="fr-FR"/>
        </w:rPr>
      </w:pPr>
    </w:p>
    <w:p w14:paraId="486D7A03" w14:textId="2AEEB14A" w:rsidR="002F1CE8" w:rsidRDefault="002F1CE8" w:rsidP="00A510AA">
      <w:pPr>
        <w:rPr>
          <w:rFonts w:ascii="Times New Roman" w:eastAsia="Times New Roman" w:hAnsi="Times New Roman" w:cs="Times New Roman"/>
          <w:color w:val="000000"/>
          <w:sz w:val="20"/>
          <w:szCs w:val="20"/>
          <w:lang w:val="en-US" w:eastAsia="fr-FR"/>
        </w:rPr>
      </w:pPr>
    </w:p>
    <w:p w14:paraId="37F0655E" w14:textId="0501BC78" w:rsidR="002F1CE8" w:rsidRDefault="002F1CE8" w:rsidP="00A510AA">
      <w:pPr>
        <w:rPr>
          <w:rFonts w:ascii="Times New Roman" w:eastAsia="Times New Roman" w:hAnsi="Times New Roman" w:cs="Times New Roman"/>
          <w:color w:val="000000"/>
          <w:sz w:val="20"/>
          <w:szCs w:val="20"/>
          <w:lang w:val="en-US" w:eastAsia="fr-FR"/>
        </w:rPr>
      </w:pPr>
    </w:p>
    <w:p w14:paraId="2EA7F36E" w14:textId="7C328066" w:rsidR="007145DC" w:rsidRDefault="007145DC" w:rsidP="00A510AA">
      <w:pPr>
        <w:rPr>
          <w:rFonts w:ascii="Times New Roman" w:eastAsia="Times New Roman" w:hAnsi="Times New Roman" w:cs="Times New Roman"/>
          <w:color w:val="000000"/>
          <w:sz w:val="20"/>
          <w:szCs w:val="20"/>
          <w:lang w:val="en-US" w:eastAsia="fr-FR"/>
        </w:rPr>
      </w:pPr>
    </w:p>
    <w:p w14:paraId="3874C729" w14:textId="73093E57" w:rsidR="007145DC" w:rsidRDefault="007145DC" w:rsidP="00A510AA">
      <w:pPr>
        <w:rPr>
          <w:rFonts w:ascii="Times New Roman" w:eastAsia="Times New Roman" w:hAnsi="Times New Roman" w:cs="Times New Roman"/>
          <w:color w:val="000000"/>
          <w:sz w:val="20"/>
          <w:szCs w:val="20"/>
          <w:lang w:val="en-US" w:eastAsia="fr-FR"/>
        </w:rPr>
      </w:pPr>
    </w:p>
    <w:p w14:paraId="44A996A0" w14:textId="39045E41" w:rsidR="007145DC" w:rsidRDefault="007145DC" w:rsidP="00A510AA">
      <w:pPr>
        <w:rPr>
          <w:rFonts w:ascii="Times New Roman" w:eastAsia="Times New Roman" w:hAnsi="Times New Roman" w:cs="Times New Roman"/>
          <w:color w:val="000000"/>
          <w:sz w:val="20"/>
          <w:szCs w:val="20"/>
          <w:lang w:val="en-US" w:eastAsia="fr-FR"/>
        </w:rPr>
      </w:pPr>
    </w:p>
    <w:p w14:paraId="77A0AD31" w14:textId="6A2118E0" w:rsidR="007145DC" w:rsidRDefault="007145DC" w:rsidP="00A510AA">
      <w:pPr>
        <w:rPr>
          <w:rFonts w:ascii="Times New Roman" w:eastAsia="Times New Roman" w:hAnsi="Times New Roman" w:cs="Times New Roman"/>
          <w:color w:val="000000"/>
          <w:sz w:val="20"/>
          <w:szCs w:val="20"/>
          <w:lang w:val="en-US" w:eastAsia="fr-FR"/>
        </w:rPr>
      </w:pPr>
    </w:p>
    <w:p w14:paraId="12C42EC2" w14:textId="0B4272BD" w:rsidR="007145DC" w:rsidRDefault="007145DC" w:rsidP="00A510AA">
      <w:pPr>
        <w:rPr>
          <w:rFonts w:ascii="Times New Roman" w:eastAsia="Times New Roman" w:hAnsi="Times New Roman" w:cs="Times New Roman"/>
          <w:color w:val="000000"/>
          <w:sz w:val="20"/>
          <w:szCs w:val="20"/>
          <w:lang w:val="en-US" w:eastAsia="fr-FR"/>
        </w:rPr>
      </w:pPr>
    </w:p>
    <w:p w14:paraId="0F388139" w14:textId="05C222E7" w:rsidR="007145DC" w:rsidRDefault="007145DC" w:rsidP="00A510AA">
      <w:pPr>
        <w:rPr>
          <w:rFonts w:ascii="Times New Roman" w:eastAsia="Times New Roman" w:hAnsi="Times New Roman" w:cs="Times New Roman"/>
          <w:color w:val="000000"/>
          <w:sz w:val="20"/>
          <w:szCs w:val="20"/>
          <w:lang w:val="en-US" w:eastAsia="fr-FR"/>
        </w:rPr>
      </w:pPr>
    </w:p>
    <w:p w14:paraId="03C1BE6E" w14:textId="3AB33284" w:rsidR="007145DC" w:rsidRDefault="007145DC" w:rsidP="00A510AA">
      <w:pPr>
        <w:rPr>
          <w:rFonts w:ascii="Times New Roman" w:eastAsia="Times New Roman" w:hAnsi="Times New Roman" w:cs="Times New Roman"/>
          <w:color w:val="000000"/>
          <w:sz w:val="20"/>
          <w:szCs w:val="20"/>
          <w:lang w:val="en-US" w:eastAsia="fr-FR"/>
        </w:rPr>
      </w:pPr>
    </w:p>
    <w:p w14:paraId="07A5C068" w14:textId="7CD31012" w:rsidR="007145DC" w:rsidRDefault="007145DC" w:rsidP="00A510AA">
      <w:pPr>
        <w:rPr>
          <w:rFonts w:ascii="Times New Roman" w:eastAsia="Times New Roman" w:hAnsi="Times New Roman" w:cs="Times New Roman"/>
          <w:color w:val="000000"/>
          <w:sz w:val="20"/>
          <w:szCs w:val="20"/>
          <w:lang w:val="en-US" w:eastAsia="fr-FR"/>
        </w:rPr>
      </w:pPr>
    </w:p>
    <w:p w14:paraId="481C8EE1" w14:textId="77777777" w:rsidR="007145DC" w:rsidRDefault="007145DC" w:rsidP="00A510AA">
      <w:pPr>
        <w:rPr>
          <w:rFonts w:ascii="Times New Roman" w:eastAsia="Times New Roman" w:hAnsi="Times New Roman" w:cs="Times New Roman"/>
          <w:color w:val="000000"/>
          <w:sz w:val="20"/>
          <w:szCs w:val="20"/>
          <w:lang w:val="en-US" w:eastAsia="fr-FR"/>
        </w:rPr>
      </w:pPr>
    </w:p>
    <w:p w14:paraId="438276C2" w14:textId="77777777" w:rsidR="002F1CE8" w:rsidRPr="005F6339" w:rsidRDefault="002F1CE8" w:rsidP="002F1CE8">
      <w:pPr>
        <w:spacing w:after="0" w:line="360" w:lineRule="auto"/>
        <w:rPr>
          <w:rFonts w:ascii="Times New Roman" w:hAnsi="Times New Roman" w:cs="Times New Roman"/>
          <w:b/>
        </w:rPr>
      </w:pPr>
      <w:r w:rsidRPr="005F6339">
        <w:rPr>
          <w:rFonts w:ascii="Times New Roman" w:hAnsi="Times New Roman" w:cs="Times New Roman"/>
          <w:b/>
        </w:rPr>
        <w:lastRenderedPageBreak/>
        <w:t>Supplemental ad</w:t>
      </w:r>
      <w:bookmarkStart w:id="0" w:name="_GoBack"/>
      <w:bookmarkEnd w:id="0"/>
      <w:r w:rsidRPr="005F6339">
        <w:rPr>
          <w:rFonts w:ascii="Times New Roman" w:hAnsi="Times New Roman" w:cs="Times New Roman"/>
          <w:b/>
        </w:rPr>
        <w:t xml:space="preserve">denda 1. Material and Methods for the </w:t>
      </w:r>
      <w:proofErr w:type="spellStart"/>
      <w:r w:rsidRPr="005F6339">
        <w:rPr>
          <w:rFonts w:ascii="Times New Roman" w:hAnsi="Times New Roman" w:cs="Times New Roman"/>
          <w:b/>
        </w:rPr>
        <w:t>Olink</w:t>
      </w:r>
      <w:proofErr w:type="spellEnd"/>
      <w:r w:rsidRPr="005F6339">
        <w:rPr>
          <w:rFonts w:ascii="Times New Roman" w:hAnsi="Times New Roman" w:cs="Times New Roman"/>
          <w:b/>
        </w:rPr>
        <w:t>® technology</w:t>
      </w:r>
    </w:p>
    <w:p w14:paraId="7F12D7E0" w14:textId="77777777" w:rsidR="002F1CE8" w:rsidRPr="00B51495" w:rsidRDefault="002F1CE8" w:rsidP="002F1CE8">
      <w:pPr>
        <w:spacing w:after="0" w:line="360" w:lineRule="auto"/>
        <w:rPr>
          <w:rFonts w:ascii="Times New Roman" w:hAnsi="Times New Roman" w:cs="Times New Roman"/>
          <w:iCs/>
        </w:rPr>
      </w:pPr>
      <w:r w:rsidRPr="00B51495">
        <w:rPr>
          <w:rFonts w:ascii="Times New Roman" w:hAnsi="Times New Roman" w:cs="Times New Roman"/>
        </w:rPr>
        <w:t xml:space="preserve">Proteins were measured using the </w:t>
      </w:r>
      <w:proofErr w:type="spellStart"/>
      <w:r w:rsidRPr="00B51495">
        <w:rPr>
          <w:rFonts w:ascii="Times New Roman" w:hAnsi="Times New Roman" w:cs="Times New Roman"/>
        </w:rPr>
        <w:t>Olink</w:t>
      </w:r>
      <w:proofErr w:type="spellEnd"/>
      <w:r w:rsidRPr="00B51495">
        <w:rPr>
          <w:rFonts w:ascii="Times New Roman" w:hAnsi="Times New Roman" w:cs="Times New Roman"/>
        </w:rPr>
        <w:t xml:space="preserve">® </w:t>
      </w:r>
      <w:r>
        <w:rPr>
          <w:rFonts w:ascii="Times New Roman" w:hAnsi="Times New Roman" w:cs="Times New Roman"/>
        </w:rPr>
        <w:t>CVDII, CVDIII, and Inflammation</w:t>
      </w:r>
      <w:r w:rsidRPr="00B51495">
        <w:rPr>
          <w:rFonts w:ascii="Times New Roman" w:hAnsi="Times New Roman" w:cs="Times New Roman"/>
        </w:rPr>
        <w:t xml:space="preserve"> panel</w:t>
      </w:r>
      <w:r>
        <w:rPr>
          <w:rFonts w:ascii="Times New Roman" w:hAnsi="Times New Roman" w:cs="Times New Roman"/>
        </w:rPr>
        <w:t>s*</w:t>
      </w:r>
      <w:r w:rsidRPr="00B51495">
        <w:rPr>
          <w:rFonts w:ascii="Times New Roman" w:hAnsi="Times New Roman" w:cs="Times New Roman"/>
        </w:rPr>
        <w:t xml:space="preserve"> (</w:t>
      </w:r>
      <w:proofErr w:type="spellStart"/>
      <w:r w:rsidRPr="00B51495">
        <w:rPr>
          <w:rFonts w:ascii="Times New Roman" w:hAnsi="Times New Roman" w:cs="Times New Roman"/>
        </w:rPr>
        <w:t>Olink</w:t>
      </w:r>
      <w:proofErr w:type="spellEnd"/>
      <w:r w:rsidRPr="00B51495">
        <w:rPr>
          <w:rFonts w:ascii="Times New Roman" w:hAnsi="Times New Roman" w:cs="Times New Roman"/>
        </w:rPr>
        <w:t xml:space="preserve"> Proteomics AB, Uppsala, Sweden) according to the manufacturer's instructions. The Proximity Extension Assay (PEA) technology used for the </w:t>
      </w:r>
      <w:proofErr w:type="spellStart"/>
      <w:r w:rsidRPr="00B51495">
        <w:rPr>
          <w:rFonts w:ascii="Times New Roman" w:hAnsi="Times New Roman" w:cs="Times New Roman"/>
        </w:rPr>
        <w:t>Olink</w:t>
      </w:r>
      <w:proofErr w:type="spellEnd"/>
      <w:r w:rsidRPr="00B51495">
        <w:rPr>
          <w:rFonts w:ascii="Times New Roman" w:hAnsi="Times New Roman" w:cs="Times New Roman"/>
        </w:rPr>
        <w:t xml:space="preserve"> protocol has been well described (</w:t>
      </w:r>
      <w:proofErr w:type="spellStart"/>
      <w:r w:rsidRPr="00B51495">
        <w:rPr>
          <w:rFonts w:ascii="Times New Roman" w:hAnsi="Times New Roman" w:cs="Times New Roman"/>
        </w:rPr>
        <w:t>Assarsson</w:t>
      </w:r>
      <w:proofErr w:type="spellEnd"/>
      <w:r w:rsidRPr="00B51495">
        <w:rPr>
          <w:rFonts w:ascii="Times New Roman" w:hAnsi="Times New Roman" w:cs="Times New Roman"/>
        </w:rPr>
        <w:t xml:space="preserve"> et al, 2014</w:t>
      </w:r>
      <w:r>
        <w:rPr>
          <w:rFonts w:ascii="Times New Roman" w:hAnsi="Times New Roman" w:cs="Times New Roman"/>
        </w:rPr>
        <w:t xml:space="preserve">; accessible at: </w:t>
      </w:r>
      <w:r w:rsidRPr="00B51495">
        <w:rPr>
          <w:rFonts w:ascii="Times New Roman" w:hAnsi="Times New Roman" w:cs="Times New Roman"/>
        </w:rPr>
        <w:t xml:space="preserve">https://journals.plos.org/plosone/article?id=10.1371/journal.pone.0095192), and enables 92 analytes to be </w:t>
      </w:r>
      <w:proofErr w:type="spellStart"/>
      <w:r w:rsidRPr="00B51495">
        <w:rPr>
          <w:rFonts w:ascii="Times New Roman" w:hAnsi="Times New Roman" w:cs="Times New Roman"/>
        </w:rPr>
        <w:t>analyzed</w:t>
      </w:r>
      <w:proofErr w:type="spellEnd"/>
      <w:r w:rsidRPr="00B51495">
        <w:rPr>
          <w:rFonts w:ascii="Times New Roman" w:hAnsi="Times New Roman" w:cs="Times New Roman"/>
        </w:rPr>
        <w:t xml:space="preserve"> simultaneously, using 1µL of each sample. In brief, pairs of oligonucleotide-</w:t>
      </w:r>
      <w:proofErr w:type="spellStart"/>
      <w:r w:rsidRPr="00B51495">
        <w:rPr>
          <w:rFonts w:ascii="Times New Roman" w:hAnsi="Times New Roman" w:cs="Times New Roman"/>
        </w:rPr>
        <w:t>labeled</w:t>
      </w:r>
      <w:proofErr w:type="spellEnd"/>
      <w:r w:rsidRPr="00B51495">
        <w:rPr>
          <w:rFonts w:ascii="Times New Roman" w:hAnsi="Times New Roman" w:cs="Times New Roman"/>
        </w:rPr>
        <w:t xml:space="preserve"> antibody probes bind to their targeted protein, and if the two probes are brought in close proximity the oligonucleotides will hybridize in a pair-wise manner. The addition of a DNA polymerase leads to a proximity-dependent DNA polymerization event, generating a unique PCR target sequence. The resulting DNA sequence is subsequently detected and quantified using a microfluidic real-time PCR instrument (</w:t>
      </w:r>
      <w:proofErr w:type="spellStart"/>
      <w:r w:rsidRPr="00B51495">
        <w:rPr>
          <w:rFonts w:ascii="Times New Roman" w:hAnsi="Times New Roman" w:cs="Times New Roman"/>
        </w:rPr>
        <w:t>Biomark</w:t>
      </w:r>
      <w:proofErr w:type="spellEnd"/>
      <w:r w:rsidRPr="00B51495">
        <w:rPr>
          <w:rFonts w:ascii="Times New Roman" w:hAnsi="Times New Roman" w:cs="Times New Roman"/>
        </w:rPr>
        <w:t xml:space="preserve"> HD, </w:t>
      </w:r>
      <w:proofErr w:type="spellStart"/>
      <w:r w:rsidRPr="00B51495">
        <w:rPr>
          <w:rFonts w:ascii="Times New Roman" w:hAnsi="Times New Roman" w:cs="Times New Roman"/>
        </w:rPr>
        <w:t>Fluidigm</w:t>
      </w:r>
      <w:proofErr w:type="spellEnd"/>
      <w:r w:rsidRPr="00B51495">
        <w:rPr>
          <w:rFonts w:ascii="Times New Roman" w:hAnsi="Times New Roman" w:cs="Times New Roman"/>
        </w:rPr>
        <w:t xml:space="preserve">). The resulting Ct-data is then quality controlled and normalized using a set of internal and external controls. The final assay read-out is presented in Normalized Protein </w:t>
      </w:r>
      <w:proofErr w:type="spellStart"/>
      <w:r w:rsidRPr="00B51495">
        <w:rPr>
          <w:rFonts w:ascii="Times New Roman" w:hAnsi="Times New Roman" w:cs="Times New Roman"/>
        </w:rPr>
        <w:t>eXpression</w:t>
      </w:r>
      <w:proofErr w:type="spellEnd"/>
      <w:r w:rsidRPr="00B51495">
        <w:rPr>
          <w:rFonts w:ascii="Times New Roman" w:hAnsi="Times New Roman" w:cs="Times New Roman"/>
        </w:rPr>
        <w:t xml:space="preserve"> (NPX) values, which is an arbitrary unit on a log2-scale where a high value corresponds to a higher protein expression. The four internal controls are designed to mimic and monitor the different steps of the PEA. They consist of two non-human proteins with matching antibody-probes that functions as incubation/</w:t>
      </w:r>
      <w:proofErr w:type="spellStart"/>
      <w:r w:rsidRPr="00B51495">
        <w:rPr>
          <w:rFonts w:ascii="Times New Roman" w:hAnsi="Times New Roman" w:cs="Times New Roman"/>
        </w:rPr>
        <w:t>immuno</w:t>
      </w:r>
      <w:proofErr w:type="spellEnd"/>
      <w:r w:rsidRPr="00B51495">
        <w:rPr>
          <w:rFonts w:ascii="Times New Roman" w:hAnsi="Times New Roman" w:cs="Times New Roman"/>
        </w:rPr>
        <w:t xml:space="preserve"> controls, an IgG antibody with two matching probes attached to it that functions as an extension control and a complete double-stranded amplicon that function as detection control. The internal controls are introduced to all samples as well as to the external controls. The external controls consist of a triplicate of negative controls used to calculate the limit of detection (LOD), as well as a triplicate of </w:t>
      </w:r>
      <w:proofErr w:type="spellStart"/>
      <w:r w:rsidRPr="00B51495">
        <w:rPr>
          <w:rFonts w:ascii="Times New Roman" w:hAnsi="Times New Roman" w:cs="Times New Roman"/>
        </w:rPr>
        <w:t>interplate</w:t>
      </w:r>
      <w:proofErr w:type="spellEnd"/>
      <w:r w:rsidRPr="00B51495">
        <w:rPr>
          <w:rFonts w:ascii="Times New Roman" w:hAnsi="Times New Roman" w:cs="Times New Roman"/>
        </w:rPr>
        <w:t xml:space="preserve"> controls (IPCs) containing 92 sets of antibodies with both matching probes for each assay attached to them that are used for normalization. For each sample and assay NPX is calculated by the following equations: 1. Ct</w:t>
      </w:r>
      <w:r w:rsidRPr="00B51495">
        <w:rPr>
          <w:rFonts w:ascii="Times New Roman" w:hAnsi="Times New Roman" w:cs="Times New Roman"/>
          <w:vertAlign w:val="subscript"/>
        </w:rPr>
        <w:t xml:space="preserve">(analyte) </w:t>
      </w:r>
      <w:r w:rsidRPr="00B51495">
        <w:rPr>
          <w:rFonts w:ascii="Times New Roman" w:hAnsi="Times New Roman" w:cs="Times New Roman"/>
        </w:rPr>
        <w:t xml:space="preserve">– </w:t>
      </w:r>
      <w:proofErr w:type="gramStart"/>
      <w:r w:rsidRPr="00B51495">
        <w:rPr>
          <w:rFonts w:ascii="Times New Roman" w:hAnsi="Times New Roman" w:cs="Times New Roman"/>
        </w:rPr>
        <w:t>Ct</w:t>
      </w:r>
      <w:r w:rsidRPr="00B51495">
        <w:rPr>
          <w:rFonts w:ascii="Times New Roman" w:hAnsi="Times New Roman" w:cs="Times New Roman"/>
          <w:vertAlign w:val="subscript"/>
        </w:rPr>
        <w:t>(</w:t>
      </w:r>
      <w:proofErr w:type="gramEnd"/>
      <w:r w:rsidRPr="00B51495">
        <w:rPr>
          <w:rFonts w:ascii="Times New Roman" w:hAnsi="Times New Roman" w:cs="Times New Roman"/>
          <w:vertAlign w:val="subscript"/>
        </w:rPr>
        <w:t>extension control)</w:t>
      </w:r>
      <w:r w:rsidRPr="00B51495">
        <w:rPr>
          <w:rFonts w:ascii="Times New Roman" w:hAnsi="Times New Roman" w:cs="Times New Roman"/>
        </w:rPr>
        <w:t xml:space="preserve"> =</w:t>
      </w:r>
      <w:proofErr w:type="spellStart"/>
      <w:r w:rsidRPr="00B51495">
        <w:rPr>
          <w:rFonts w:ascii="Times New Roman" w:hAnsi="Times New Roman" w:cs="Times New Roman"/>
        </w:rPr>
        <w:t>dCt</w:t>
      </w:r>
      <w:proofErr w:type="spellEnd"/>
      <w:r w:rsidRPr="00B51495">
        <w:rPr>
          <w:rFonts w:ascii="Times New Roman" w:hAnsi="Times New Roman" w:cs="Times New Roman"/>
          <w:vertAlign w:val="subscript"/>
        </w:rPr>
        <w:t>(analyte)</w:t>
      </w:r>
      <w:r w:rsidRPr="00B51495">
        <w:rPr>
          <w:rFonts w:ascii="Times New Roman" w:hAnsi="Times New Roman" w:cs="Times New Roman"/>
        </w:rPr>
        <w:t xml:space="preserve"> (</w:t>
      </w:r>
      <w:r w:rsidRPr="00B51495">
        <w:rPr>
          <w:rFonts w:ascii="Times New Roman" w:hAnsi="Times New Roman" w:cs="Times New Roman"/>
          <w:iCs/>
        </w:rPr>
        <w:t xml:space="preserve">to decrease technical variation) </w:t>
      </w:r>
      <w:r w:rsidRPr="00B51495">
        <w:rPr>
          <w:rFonts w:ascii="Times New Roman" w:hAnsi="Times New Roman" w:cs="Times New Roman"/>
        </w:rPr>
        <w:t xml:space="preserve">2. </w:t>
      </w:r>
      <w:proofErr w:type="spellStart"/>
      <w:r w:rsidRPr="00B51495">
        <w:rPr>
          <w:rFonts w:ascii="Times New Roman" w:hAnsi="Times New Roman" w:cs="Times New Roman"/>
        </w:rPr>
        <w:t>dCt</w:t>
      </w:r>
      <w:proofErr w:type="spellEnd"/>
      <w:r w:rsidRPr="00B51495">
        <w:rPr>
          <w:rFonts w:ascii="Times New Roman" w:hAnsi="Times New Roman" w:cs="Times New Roman"/>
          <w:vertAlign w:val="subscript"/>
        </w:rPr>
        <w:t xml:space="preserve">(analyte) </w:t>
      </w:r>
      <w:r w:rsidRPr="00B51495">
        <w:rPr>
          <w:rFonts w:ascii="Times New Roman" w:hAnsi="Times New Roman" w:cs="Times New Roman"/>
        </w:rPr>
        <w:t xml:space="preserve">– </w:t>
      </w:r>
      <w:proofErr w:type="gramStart"/>
      <w:r w:rsidRPr="00B51495">
        <w:rPr>
          <w:rFonts w:ascii="Times New Roman" w:hAnsi="Times New Roman" w:cs="Times New Roman"/>
        </w:rPr>
        <w:t>Ct</w:t>
      </w:r>
      <w:r w:rsidRPr="00B51495">
        <w:rPr>
          <w:rFonts w:ascii="Times New Roman" w:hAnsi="Times New Roman" w:cs="Times New Roman"/>
          <w:vertAlign w:val="subscript"/>
        </w:rPr>
        <w:t>(</w:t>
      </w:r>
      <w:proofErr w:type="gramEnd"/>
      <w:r w:rsidRPr="00B51495">
        <w:rPr>
          <w:rFonts w:ascii="Times New Roman" w:hAnsi="Times New Roman" w:cs="Times New Roman"/>
          <w:vertAlign w:val="subscript"/>
        </w:rPr>
        <w:t>median IPC)</w:t>
      </w:r>
      <w:r w:rsidRPr="00B51495">
        <w:rPr>
          <w:rFonts w:ascii="Times New Roman" w:hAnsi="Times New Roman" w:cs="Times New Roman"/>
        </w:rPr>
        <w:t>=</w:t>
      </w:r>
      <w:proofErr w:type="spellStart"/>
      <w:r w:rsidRPr="00B51495">
        <w:rPr>
          <w:rFonts w:ascii="Times New Roman" w:hAnsi="Times New Roman" w:cs="Times New Roman"/>
        </w:rPr>
        <w:t>ddCt</w:t>
      </w:r>
      <w:proofErr w:type="spellEnd"/>
      <w:r w:rsidRPr="00B51495">
        <w:rPr>
          <w:rFonts w:ascii="Times New Roman" w:hAnsi="Times New Roman" w:cs="Times New Roman"/>
          <w:vertAlign w:val="subscript"/>
        </w:rPr>
        <w:t xml:space="preserve">(analyte) </w:t>
      </w:r>
      <w:r w:rsidRPr="00B51495">
        <w:rPr>
          <w:rFonts w:ascii="Times New Roman" w:hAnsi="Times New Roman" w:cs="Times New Roman"/>
          <w:iCs/>
        </w:rPr>
        <w:t xml:space="preserve">(to improve inter plate variation) </w:t>
      </w:r>
      <w:r w:rsidRPr="00B51495">
        <w:rPr>
          <w:rFonts w:ascii="Times New Roman" w:hAnsi="Times New Roman" w:cs="Times New Roman"/>
        </w:rPr>
        <w:t>3. Correction factor</w:t>
      </w:r>
      <w:r w:rsidRPr="00B51495">
        <w:rPr>
          <w:rFonts w:ascii="Times New Roman" w:hAnsi="Times New Roman" w:cs="Times New Roman"/>
          <w:vertAlign w:val="subscript"/>
        </w:rPr>
        <w:t xml:space="preserve">(analyte) </w:t>
      </w:r>
      <w:r w:rsidRPr="00B51495">
        <w:rPr>
          <w:rFonts w:ascii="Times New Roman" w:hAnsi="Times New Roman" w:cs="Times New Roman"/>
        </w:rPr>
        <w:t xml:space="preserve">– </w:t>
      </w:r>
      <w:proofErr w:type="spellStart"/>
      <w:r w:rsidRPr="00B51495">
        <w:rPr>
          <w:rFonts w:ascii="Times New Roman" w:hAnsi="Times New Roman" w:cs="Times New Roman"/>
        </w:rPr>
        <w:t>ddCt</w:t>
      </w:r>
      <w:proofErr w:type="spellEnd"/>
      <w:r w:rsidRPr="00B51495">
        <w:rPr>
          <w:rFonts w:ascii="Times New Roman" w:hAnsi="Times New Roman" w:cs="Times New Roman"/>
          <w:vertAlign w:val="subscript"/>
        </w:rPr>
        <w:t xml:space="preserve">(analyte) </w:t>
      </w:r>
      <w:r w:rsidRPr="00B51495">
        <w:rPr>
          <w:rFonts w:ascii="Times New Roman" w:hAnsi="Times New Roman" w:cs="Times New Roman"/>
          <w:iCs/>
        </w:rPr>
        <w:t>=</w:t>
      </w:r>
      <w:proofErr w:type="gramStart"/>
      <w:r w:rsidRPr="00B51495">
        <w:rPr>
          <w:rFonts w:ascii="Times New Roman" w:hAnsi="Times New Roman" w:cs="Times New Roman"/>
        </w:rPr>
        <w:t>NPX</w:t>
      </w:r>
      <w:r w:rsidRPr="00B51495">
        <w:rPr>
          <w:rFonts w:ascii="Times New Roman" w:hAnsi="Times New Roman" w:cs="Times New Roman"/>
          <w:vertAlign w:val="subscript"/>
        </w:rPr>
        <w:t>(</w:t>
      </w:r>
      <w:proofErr w:type="gramEnd"/>
      <w:r w:rsidRPr="00B51495">
        <w:rPr>
          <w:rFonts w:ascii="Times New Roman" w:hAnsi="Times New Roman" w:cs="Times New Roman"/>
          <w:vertAlign w:val="subscript"/>
        </w:rPr>
        <w:t>analyte)</w:t>
      </w:r>
      <w:r w:rsidRPr="00B51495">
        <w:rPr>
          <w:rFonts w:ascii="Times New Roman" w:hAnsi="Times New Roman" w:cs="Times New Roman"/>
        </w:rPr>
        <w:t xml:space="preserve"> (f</w:t>
      </w:r>
      <w:r w:rsidRPr="00B51495">
        <w:rPr>
          <w:rFonts w:ascii="Times New Roman" w:hAnsi="Times New Roman" w:cs="Times New Roman"/>
          <w:iCs/>
        </w:rPr>
        <w:t xml:space="preserve">or more intuitive data). The correction factor is a set variable unique for each assay and reagent lot. </w:t>
      </w:r>
    </w:p>
    <w:p w14:paraId="10F09FB1" w14:textId="77777777" w:rsidR="002F1CE8" w:rsidRPr="00B51495" w:rsidRDefault="002F1CE8" w:rsidP="002F1CE8">
      <w:pPr>
        <w:spacing w:after="0" w:line="360" w:lineRule="auto"/>
        <w:rPr>
          <w:rFonts w:ascii="Times New Roman" w:hAnsi="Times New Roman" w:cs="Times New Roman"/>
        </w:rPr>
      </w:pPr>
      <w:r w:rsidRPr="00B51495">
        <w:rPr>
          <w:rFonts w:ascii="Times New Roman" w:hAnsi="Times New Roman" w:cs="Times New Roman"/>
        </w:rPr>
        <w:t>Quality control of the data is performed in two steps: First, the standard deviation for each of the incubation/</w:t>
      </w:r>
      <w:proofErr w:type="spellStart"/>
      <w:r w:rsidRPr="00B51495">
        <w:rPr>
          <w:rFonts w:ascii="Times New Roman" w:hAnsi="Times New Roman" w:cs="Times New Roman"/>
        </w:rPr>
        <w:t>immuno</w:t>
      </w:r>
      <w:proofErr w:type="spellEnd"/>
      <w:r w:rsidRPr="00B51495">
        <w:rPr>
          <w:rFonts w:ascii="Times New Roman" w:hAnsi="Times New Roman" w:cs="Times New Roman"/>
        </w:rPr>
        <w:t xml:space="preserve"> controls and the detection control is calculated for each run. A run will only pass quality control if the standard deviation for each of the controls is below 0.2. Secondly, each sample is quality controlled using incubation control 2 and the detection control. The run median of each of the controls is calculated and all samples within the run is compared to that. Samples that fall more than +/- 0.3 NPX from the plate median with regards to these two controls will fail the quality control and receive a QC warning in the data output file. </w:t>
      </w:r>
    </w:p>
    <w:p w14:paraId="7A2B11C1" w14:textId="77777777" w:rsidR="002F1CE8" w:rsidRPr="00B51495" w:rsidRDefault="002F1CE8" w:rsidP="002F1CE8">
      <w:pPr>
        <w:spacing w:after="0" w:line="360" w:lineRule="auto"/>
        <w:rPr>
          <w:rFonts w:ascii="Times New Roman" w:hAnsi="Times New Roman" w:cs="Times New Roman"/>
        </w:rPr>
      </w:pPr>
      <w:r w:rsidRPr="00B51495">
        <w:rPr>
          <w:rFonts w:ascii="Times New Roman" w:hAnsi="Times New Roman" w:cs="Times New Roman"/>
        </w:rPr>
        <w:t>All assay validation data (detection limits, intra- and inter-assay precision data, etc.) are available on manufacturer's website (</w:t>
      </w:r>
      <w:hyperlink r:id="rId5" w:history="1">
        <w:r w:rsidRPr="00B51495">
          <w:rPr>
            <w:rStyle w:val="Hyperlink"/>
            <w:rFonts w:ascii="Times New Roman" w:hAnsi="Times New Roman" w:cs="Times New Roman"/>
          </w:rPr>
          <w:t>www.olink.com</w:t>
        </w:r>
      </w:hyperlink>
      <w:r w:rsidRPr="00B51495">
        <w:rPr>
          <w:rFonts w:ascii="Times New Roman" w:hAnsi="Times New Roman" w:cs="Times New Roman"/>
        </w:rPr>
        <w:t>).</w:t>
      </w:r>
    </w:p>
    <w:p w14:paraId="61550BC0" w14:textId="77777777" w:rsidR="002F1CE8" w:rsidRDefault="002F1CE8" w:rsidP="002F1CE8">
      <w:pPr>
        <w:pStyle w:val="PlainText"/>
        <w:spacing w:line="360" w:lineRule="auto"/>
        <w:rPr>
          <w:rFonts w:ascii="Times New Roman" w:hAnsi="Times New Roman" w:cs="Times New Roman"/>
        </w:rPr>
      </w:pPr>
      <w:r w:rsidRPr="00B51495">
        <w:rPr>
          <w:rFonts w:ascii="Times New Roman" w:hAnsi="Times New Roman" w:cs="Times New Roman"/>
        </w:rPr>
        <w:t xml:space="preserve">* Previously branded as </w:t>
      </w:r>
      <w:proofErr w:type="spellStart"/>
      <w:r w:rsidRPr="00B51495">
        <w:rPr>
          <w:rFonts w:ascii="Times New Roman" w:hAnsi="Times New Roman" w:cs="Times New Roman"/>
        </w:rPr>
        <w:t>Olink</w:t>
      </w:r>
      <w:proofErr w:type="spellEnd"/>
      <w:r w:rsidRPr="00B51495">
        <w:rPr>
          <w:rFonts w:ascii="Times New Roman" w:hAnsi="Times New Roman" w:cs="Times New Roman"/>
        </w:rPr>
        <w:t>® Multiplex panels</w:t>
      </w:r>
      <w:r>
        <w:rPr>
          <w:rFonts w:ascii="Times New Roman" w:hAnsi="Times New Roman" w:cs="Times New Roman"/>
        </w:rPr>
        <w:t>.</w:t>
      </w:r>
    </w:p>
    <w:p w14:paraId="16B0C1A9" w14:textId="77777777" w:rsidR="002F1CE8" w:rsidRDefault="002F1CE8" w:rsidP="002F1CE8">
      <w:pPr>
        <w:pStyle w:val="PlainText"/>
        <w:spacing w:line="360" w:lineRule="auto"/>
        <w:rPr>
          <w:rFonts w:ascii="Times New Roman" w:hAnsi="Times New Roman" w:cs="Times New Roman"/>
        </w:rPr>
      </w:pPr>
      <w:r>
        <w:rPr>
          <w:rFonts w:ascii="Times New Roman" w:hAnsi="Times New Roman" w:cs="Times New Roman"/>
        </w:rPr>
        <w:t>An example of a QC-plot is provided below:</w:t>
      </w:r>
    </w:p>
    <w:p w14:paraId="16021C01" w14:textId="77777777" w:rsidR="002F1CE8" w:rsidRDefault="002F1CE8" w:rsidP="002F1CE8">
      <w:pPr>
        <w:pStyle w:val="PlainText"/>
        <w:spacing w:line="360" w:lineRule="auto"/>
        <w:rPr>
          <w:rFonts w:ascii="Times New Roman" w:hAnsi="Times New Roman" w:cs="Times New Roman"/>
        </w:rPr>
      </w:pPr>
      <w:r w:rsidRPr="00247A1B">
        <w:rPr>
          <w:noProof/>
        </w:rPr>
        <w:lastRenderedPageBreak/>
        <w:drawing>
          <wp:inline distT="0" distB="0" distL="0" distR="0" wp14:anchorId="08758901" wp14:editId="20159F4A">
            <wp:extent cx="6195504" cy="28382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57284" cy="2866601"/>
                    </a:xfrm>
                    <a:prstGeom prst="rect">
                      <a:avLst/>
                    </a:prstGeom>
                  </pic:spPr>
                </pic:pic>
              </a:graphicData>
            </a:graphic>
          </wp:inline>
        </w:drawing>
      </w:r>
    </w:p>
    <w:p w14:paraId="69F92143" w14:textId="77777777" w:rsidR="002F1CE8" w:rsidRDefault="002F1CE8" w:rsidP="002F1CE8">
      <w:pPr>
        <w:pStyle w:val="PlainText"/>
        <w:spacing w:line="360" w:lineRule="auto"/>
        <w:rPr>
          <w:rFonts w:ascii="Times New Roman" w:hAnsi="Times New Roman" w:cs="Times New Roman"/>
        </w:rPr>
      </w:pPr>
    </w:p>
    <w:p w14:paraId="157DEB72" w14:textId="77777777" w:rsidR="002F1CE8" w:rsidRDefault="002F1CE8" w:rsidP="002F1CE8">
      <w:pPr>
        <w:pStyle w:val="PlainText"/>
        <w:spacing w:line="360" w:lineRule="auto"/>
        <w:rPr>
          <w:rFonts w:ascii="Times New Roman" w:hAnsi="Times New Roman" w:cs="Times New Roman"/>
          <w:b/>
        </w:rPr>
      </w:pPr>
      <w:proofErr w:type="spellStart"/>
      <w:r w:rsidRPr="00247A1B">
        <w:rPr>
          <w:rFonts w:ascii="Times New Roman" w:hAnsi="Times New Roman" w:cs="Times New Roman"/>
          <w:b/>
        </w:rPr>
        <w:t>Technichal</w:t>
      </w:r>
      <w:proofErr w:type="spellEnd"/>
      <w:r w:rsidRPr="00247A1B">
        <w:rPr>
          <w:rFonts w:ascii="Times New Roman" w:hAnsi="Times New Roman" w:cs="Times New Roman"/>
          <w:b/>
        </w:rPr>
        <w:t xml:space="preserve"> description </w:t>
      </w:r>
      <w:proofErr w:type="spellStart"/>
      <w:r w:rsidRPr="00247A1B">
        <w:rPr>
          <w:rFonts w:ascii="Times New Roman" w:hAnsi="Times New Roman" w:cs="Times New Roman"/>
          <w:b/>
        </w:rPr>
        <w:t>Olink</w:t>
      </w:r>
      <w:proofErr w:type="spellEnd"/>
      <w:r w:rsidRPr="00247A1B">
        <w:rPr>
          <w:rFonts w:ascii="Times New Roman" w:hAnsi="Times New Roman" w:cs="Times New Roman"/>
          <w:b/>
        </w:rPr>
        <w:t xml:space="preserve"> Proximity Extension Assay</w:t>
      </w:r>
    </w:p>
    <w:p w14:paraId="1ABE41AB" w14:textId="77777777" w:rsidR="002F1CE8" w:rsidRPr="00247A1B" w:rsidRDefault="002F1CE8" w:rsidP="002F1CE8">
      <w:pPr>
        <w:pStyle w:val="PlainText"/>
        <w:spacing w:line="360" w:lineRule="auto"/>
        <w:rPr>
          <w:rFonts w:ascii="Times New Roman" w:hAnsi="Times New Roman" w:cs="Times New Roman"/>
          <w:b/>
        </w:rPr>
      </w:pPr>
      <w:r w:rsidRPr="00247A1B">
        <w:rPr>
          <w:rFonts w:ascii="Times New Roman" w:hAnsi="Times New Roman" w:cs="Times New Roman"/>
          <w:b/>
        </w:rPr>
        <w:t>Overview</w:t>
      </w:r>
    </w:p>
    <w:p w14:paraId="0FE9FB04" w14:textId="77777777" w:rsidR="002F1CE8" w:rsidRPr="00247A1B" w:rsidRDefault="002F1CE8" w:rsidP="002F1CE8">
      <w:pPr>
        <w:spacing w:after="0" w:line="360" w:lineRule="auto"/>
        <w:rPr>
          <w:rFonts w:ascii="Times New Roman" w:hAnsi="Times New Roman" w:cs="Times New Roman"/>
          <w:lang w:val="en-US"/>
        </w:rPr>
      </w:pP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Proteomics has developed a unique protein detection system called Proximity Extension Assay (PEA), which enables highly specific and sensitive multiplex immunoassays for the detection of 92 different proteins in 90 samples simultaneously, generating 9260 data points in a single run. These proteins can be measured in a large variety of human sample types using as little as one microliter volume of sample. To date, &gt;25 different biological matrices have been tested, all of which have proven compatible with PEA.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Proteomics currently offers assays for more than 977 proteins.</w:t>
      </w:r>
    </w:p>
    <w:p w14:paraId="1E4F7D48" w14:textId="77777777" w:rsidR="002F1CE8" w:rsidRPr="00247A1B" w:rsidRDefault="002F1CE8" w:rsidP="002F1CE8">
      <w:pPr>
        <w:spacing w:after="0" w:line="360" w:lineRule="auto"/>
        <w:rPr>
          <w:rFonts w:ascii="Times New Roman" w:eastAsia="Calibri" w:hAnsi="Times New Roman" w:cs="Times New Roman"/>
          <w:lang w:val="en-US"/>
        </w:rPr>
      </w:pPr>
      <w:r w:rsidRPr="00247A1B">
        <w:rPr>
          <w:rFonts w:ascii="Times New Roman" w:hAnsi="Times New Roman" w:cs="Times New Roman"/>
          <w:lang w:val="en-US"/>
        </w:rPr>
        <w:t xml:space="preserve">During PEA, protein targets are ID-tagged by unique DNA amplicons that are subsequently detected and quantified by real-time PCR using </w:t>
      </w:r>
      <w:proofErr w:type="spellStart"/>
      <w:r w:rsidRPr="00247A1B">
        <w:rPr>
          <w:rFonts w:ascii="Times New Roman" w:hAnsi="Times New Roman" w:cs="Times New Roman"/>
          <w:lang w:val="en-US"/>
        </w:rPr>
        <w:t>Fluidigm’s</w:t>
      </w:r>
      <w:proofErr w:type="spellEnd"/>
      <w:r w:rsidRPr="00247A1B">
        <w:rPr>
          <w:rFonts w:ascii="Times New Roman" w:hAnsi="Times New Roman" w:cs="Times New Roman"/>
          <w:lang w:val="en-US"/>
        </w:rPr>
        <w:t xml:space="preserve"> </w:t>
      </w:r>
      <w:proofErr w:type="spellStart"/>
      <w:r w:rsidRPr="00247A1B">
        <w:rPr>
          <w:rFonts w:ascii="Times New Roman" w:hAnsi="Times New Roman" w:cs="Times New Roman"/>
          <w:lang w:val="en-US"/>
        </w:rPr>
        <w:t>BioMark</w:t>
      </w:r>
      <w:proofErr w:type="spellEnd"/>
      <w:r w:rsidRPr="00247A1B">
        <w:rPr>
          <w:rFonts w:ascii="Times New Roman" w:hAnsi="Times New Roman" w:cs="Times New Roman"/>
          <w:lang w:val="en-US"/>
        </w:rPr>
        <w:t xml:space="preserve"> HD system. In doing so, the platform harnesses the highly parallel nature of </w:t>
      </w:r>
      <w:proofErr w:type="spellStart"/>
      <w:r w:rsidRPr="00247A1B">
        <w:rPr>
          <w:rFonts w:ascii="Times New Roman" w:hAnsi="Times New Roman" w:cs="Times New Roman"/>
          <w:lang w:val="en-US"/>
        </w:rPr>
        <w:t>Fluidigm’s</w:t>
      </w:r>
      <w:proofErr w:type="spellEnd"/>
      <w:r w:rsidRPr="00247A1B">
        <w:rPr>
          <w:rFonts w:ascii="Times New Roman" w:hAnsi="Times New Roman" w:cs="Times New Roman"/>
          <w:lang w:val="en-US"/>
        </w:rPr>
        <w:t xml:space="preserve"> Dynamic Array IFC (Integrated Fluidic Circuit) technology, bringing the assays to the high throughput, reproducibility and superior sensitivity realm of the </w:t>
      </w:r>
      <w:proofErr w:type="spellStart"/>
      <w:r w:rsidRPr="00247A1B">
        <w:rPr>
          <w:rFonts w:ascii="Times New Roman" w:hAnsi="Times New Roman" w:cs="Times New Roman"/>
          <w:lang w:val="en-US"/>
        </w:rPr>
        <w:t>BioMark</w:t>
      </w:r>
      <w:proofErr w:type="spellEnd"/>
      <w:r w:rsidRPr="00247A1B">
        <w:rPr>
          <w:rFonts w:ascii="Times New Roman" w:hAnsi="Times New Roman" w:cs="Times New Roman"/>
          <w:lang w:val="en-US"/>
        </w:rPr>
        <w:t xml:space="preserve"> HD.</w:t>
      </w:r>
    </w:p>
    <w:p w14:paraId="6A85E8CD" w14:textId="77777777" w:rsidR="002F1CE8" w:rsidRPr="00247A1B" w:rsidRDefault="002F1CE8" w:rsidP="002F1CE8">
      <w:pPr>
        <w:spacing w:after="0" w:line="360" w:lineRule="auto"/>
        <w:rPr>
          <w:rFonts w:ascii="Times New Roman" w:eastAsia="Calibri" w:hAnsi="Times New Roman" w:cs="Times New Roman"/>
          <w:lang w:val="en-US"/>
        </w:rPr>
      </w:pPr>
      <w:r w:rsidRPr="00247A1B">
        <w:rPr>
          <w:rFonts w:ascii="Times New Roman" w:hAnsi="Times New Roman" w:cs="Times New Roman"/>
          <w:lang w:val="en-US"/>
        </w:rPr>
        <w:t xml:space="preserve">Measurements performed with the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vertAlign w:val="superscript"/>
          <w:lang w:val="en-US"/>
        </w:rPr>
        <w:t>®</w:t>
      </w:r>
      <w:r w:rsidRPr="00247A1B">
        <w:rPr>
          <w:rFonts w:ascii="Times New Roman" w:hAnsi="Times New Roman" w:cs="Times New Roman"/>
          <w:lang w:val="en-US"/>
        </w:rPr>
        <w:t xml:space="preserve"> Multiplex assays are semi-quantitative, where changes in protein levels in one group or population are quantified relative to another. The assays generate quantitation cycle (</w:t>
      </w:r>
      <w:proofErr w:type="spellStart"/>
      <w:r w:rsidRPr="00247A1B">
        <w:rPr>
          <w:rFonts w:ascii="Times New Roman" w:hAnsi="Times New Roman" w:cs="Times New Roman"/>
          <w:lang w:val="en-US"/>
        </w:rPr>
        <w:t>Cq</w:t>
      </w:r>
      <w:proofErr w:type="spellEnd"/>
      <w:r w:rsidRPr="00247A1B">
        <w:rPr>
          <w:rFonts w:ascii="Times New Roman" w:hAnsi="Times New Roman" w:cs="Times New Roman"/>
          <w:lang w:val="en-US"/>
        </w:rPr>
        <w:t xml:space="preserve">) values that are then normalized and converted to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arbitrary Normalized Protein </w:t>
      </w:r>
      <w:proofErr w:type="spellStart"/>
      <w:r w:rsidRPr="00247A1B">
        <w:rPr>
          <w:rFonts w:ascii="Times New Roman" w:hAnsi="Times New Roman" w:cs="Times New Roman"/>
          <w:lang w:val="en-US"/>
        </w:rPr>
        <w:t>eXpression</w:t>
      </w:r>
      <w:proofErr w:type="spellEnd"/>
      <w:r w:rsidRPr="00247A1B">
        <w:rPr>
          <w:rFonts w:ascii="Times New Roman" w:hAnsi="Times New Roman" w:cs="Times New Roman"/>
          <w:lang w:val="en-US"/>
        </w:rPr>
        <w:t xml:space="preserve"> (NPX) unit, </w:t>
      </w:r>
      <w:r w:rsidRPr="00247A1B">
        <w:rPr>
          <w:rFonts w:ascii="Times New Roman" w:eastAsia="Calibri" w:hAnsi="Times New Roman" w:cs="Times New Roman"/>
          <w:lang w:val="en-US"/>
        </w:rPr>
        <w:t>which can be used for further statistical analyses.</w:t>
      </w:r>
      <w:r w:rsidRPr="00247A1B">
        <w:rPr>
          <w:rFonts w:ascii="Times New Roman" w:hAnsi="Times New Roman" w:cs="Times New Roman"/>
          <w:lang w:val="en-US"/>
        </w:rPr>
        <w:t xml:space="preserve"> </w:t>
      </w:r>
      <w:r w:rsidRPr="00247A1B">
        <w:rPr>
          <w:rFonts w:ascii="Times New Roman" w:eastAsia="Calibri" w:hAnsi="Times New Roman" w:cs="Times New Roman"/>
          <w:lang w:val="en-US"/>
        </w:rPr>
        <w:t>NPX gives relative quantification. NPX is on a log2 scale. NPX should be compared between samples for each assay separately.</w:t>
      </w:r>
    </w:p>
    <w:p w14:paraId="2E4102C6" w14:textId="77777777" w:rsidR="002F1CE8" w:rsidRPr="00247A1B" w:rsidRDefault="002F1CE8" w:rsidP="002F1CE8">
      <w:pPr>
        <w:spacing w:after="0" w:line="360" w:lineRule="auto"/>
        <w:rPr>
          <w:rFonts w:ascii="Times New Roman" w:eastAsia="Calibri" w:hAnsi="Times New Roman" w:cs="Times New Roman"/>
          <w:lang w:val="en-US"/>
        </w:rPr>
      </w:pPr>
      <w:r w:rsidRPr="00247A1B">
        <w:rPr>
          <w:rFonts w:ascii="Times New Roman" w:hAnsi="Times New Roman" w:cs="Times New Roman"/>
          <w:lang w:val="en-US"/>
        </w:rPr>
        <w:t xml:space="preserve">The analytical performance is thoroughly validated during product development to ensure the highest standards of sensitivity, precision, specificity and dynamic range. </w:t>
      </w:r>
      <w:r w:rsidRPr="00247A1B">
        <w:rPr>
          <w:rFonts w:ascii="Times New Roman" w:eastAsia="Calibri" w:hAnsi="Times New Roman" w:cs="Times New Roman"/>
          <w:lang w:val="en-US"/>
        </w:rPr>
        <w:t xml:space="preserve">Since traceable calibrators are not yet available for all proteins in </w:t>
      </w:r>
      <w:proofErr w:type="spellStart"/>
      <w:r w:rsidRPr="00247A1B">
        <w:rPr>
          <w:rFonts w:ascii="Times New Roman" w:eastAsia="Calibri" w:hAnsi="Times New Roman" w:cs="Times New Roman"/>
          <w:lang w:val="en-US"/>
        </w:rPr>
        <w:t>Olink’s</w:t>
      </w:r>
      <w:proofErr w:type="spellEnd"/>
      <w:r w:rsidRPr="00247A1B">
        <w:rPr>
          <w:rFonts w:ascii="Times New Roman" w:eastAsia="Calibri" w:hAnsi="Times New Roman" w:cs="Times New Roman"/>
          <w:lang w:val="en-US"/>
        </w:rPr>
        <w:t xml:space="preserve"> portfolio, performance is evaluated by using full length recombinant proteins as well as well characterized normal and diseased plasma/serum samples. </w:t>
      </w:r>
      <w:r w:rsidRPr="00247A1B">
        <w:rPr>
          <w:rFonts w:ascii="Times New Roman" w:eastAsia="Calibri" w:hAnsi="Times New Roman" w:cs="Times New Roman"/>
          <w:lang w:val="en-US"/>
        </w:rPr>
        <w:lastRenderedPageBreak/>
        <w:t xml:space="preserve">Repeatability of the measurements is reflected by an average intra-assay variation of 5-10%CV, and inter-assay variation 10-20%CV. </w:t>
      </w:r>
    </w:p>
    <w:p w14:paraId="0F143AE7"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Multiple head-to-head comparisons have been performed against golden-standard single-plex ELISA assays in clinical settings (e.g. NT-pro-BNP, OPN, ST2). So far, these tests have demonstrated strong positive correlation, and have indicated similar, and sometimes superior, levels of sensitivity for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PEA-based assays. </w:t>
      </w:r>
    </w:p>
    <w:p w14:paraId="162462A6"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real strength of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technology is that it offers a high-throughput capacity coupled to a growing list of analytes, therefore placing the platform in a strong position for biomarker selection.</w:t>
      </w:r>
    </w:p>
    <w:p w14:paraId="0CE92CA9" w14:textId="77777777" w:rsidR="002F1CE8"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Furthermore, the development of new multiplex assays is very rapid thank to a conjugation procedure that works well on all antibody subtypes tested so far, universal incubation conditions and minimal probe concentrations used in our assays.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Proteomics currently offers 12 pre-designed 92-plex panels.</w:t>
      </w:r>
    </w:p>
    <w:p w14:paraId="68630544" w14:textId="77777777" w:rsidR="002F1CE8" w:rsidRPr="00247A1B" w:rsidRDefault="002F1CE8" w:rsidP="002F1CE8">
      <w:pPr>
        <w:spacing w:after="0" w:line="360" w:lineRule="auto"/>
        <w:rPr>
          <w:rFonts w:ascii="Times New Roman" w:hAnsi="Times New Roman" w:cs="Times New Roman"/>
          <w:b/>
          <w:lang w:val="en-US"/>
        </w:rPr>
      </w:pPr>
      <w:r w:rsidRPr="00247A1B">
        <w:rPr>
          <w:rFonts w:ascii="Times New Roman" w:hAnsi="Times New Roman" w:cs="Times New Roman"/>
          <w:b/>
          <w:lang w:val="en-US"/>
        </w:rPr>
        <w:t>Detailed technical description</w:t>
      </w:r>
    </w:p>
    <w:p w14:paraId="39CDF28C" w14:textId="77777777" w:rsidR="002F1CE8" w:rsidRPr="00247A1B" w:rsidRDefault="002F1CE8" w:rsidP="002F1CE8">
      <w:pPr>
        <w:spacing w:after="0" w:line="360" w:lineRule="auto"/>
        <w:rPr>
          <w:rFonts w:ascii="Times New Roman" w:hAnsi="Times New Roman" w:cs="Times New Roman"/>
          <w:u w:val="single"/>
          <w:lang w:val="en-US"/>
        </w:rPr>
      </w:pPr>
      <w:r w:rsidRPr="00247A1B">
        <w:rPr>
          <w:rFonts w:ascii="Times New Roman" w:hAnsi="Times New Roman" w:cs="Times New Roman"/>
          <w:u w:val="single"/>
          <w:lang w:val="en-US"/>
        </w:rPr>
        <w:t>Measurements</w:t>
      </w:r>
    </w:p>
    <w:p w14:paraId="2CDEAD77"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1. Accuracy and reproducibility of the measurements: </w:t>
      </w:r>
    </w:p>
    <w:p w14:paraId="75B18871" w14:textId="77777777" w:rsidR="002F1CE8" w:rsidRPr="00247A1B" w:rsidRDefault="002F1CE8" w:rsidP="002F1CE8">
      <w:pPr>
        <w:spacing w:after="0" w:line="360" w:lineRule="auto"/>
        <w:rPr>
          <w:rFonts w:ascii="Times New Roman" w:hAnsi="Times New Roman" w:cs="Times New Roman"/>
          <w:lang w:val="en-US"/>
        </w:rPr>
      </w:pP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multiplex assays are validated following the standard procedure for immunoassays.</w:t>
      </w:r>
    </w:p>
    <w:p w14:paraId="36CC4B91" w14:textId="77777777" w:rsidR="002F1CE8" w:rsidRPr="00247A1B" w:rsidRDefault="002F1CE8" w:rsidP="002F1CE8">
      <w:pPr>
        <w:spacing w:after="0" w:line="360" w:lineRule="auto"/>
        <w:rPr>
          <w:rFonts w:ascii="Times New Roman" w:hAnsi="Times New Roman" w:cs="Times New Roman"/>
          <w:lang w:val="en-US"/>
        </w:rPr>
      </w:pP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measurements are semi-quantitative, where changes in protein levels are determined and compared for each protein separately. Due to the nature of relative quantification, no calibration standards are needed leaving room for more biological samples on the plate and, thus, higher throughput. </w:t>
      </w:r>
    </w:p>
    <w:p w14:paraId="567BBE89"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output from the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protocol is in quantitation cycles (</w:t>
      </w:r>
      <w:proofErr w:type="spellStart"/>
      <w:r w:rsidRPr="00247A1B">
        <w:rPr>
          <w:rFonts w:ascii="Times New Roman" w:hAnsi="Times New Roman" w:cs="Times New Roman"/>
          <w:lang w:val="en-US"/>
        </w:rPr>
        <w:t>Cq</w:t>
      </w:r>
      <w:proofErr w:type="spellEnd"/>
      <w:r w:rsidRPr="00247A1B">
        <w:rPr>
          <w:rFonts w:ascii="Times New Roman" w:hAnsi="Times New Roman" w:cs="Times New Roman"/>
          <w:lang w:val="en-US"/>
        </w:rPr>
        <w:t xml:space="preserve">) produced by the </w:t>
      </w:r>
      <w:proofErr w:type="spellStart"/>
      <w:r w:rsidRPr="00247A1B">
        <w:rPr>
          <w:rFonts w:ascii="Times New Roman" w:hAnsi="Times New Roman" w:cs="Times New Roman"/>
          <w:lang w:val="en-US"/>
        </w:rPr>
        <w:t>BioMark’s</w:t>
      </w:r>
      <w:proofErr w:type="spellEnd"/>
      <w:r w:rsidRPr="00247A1B">
        <w:rPr>
          <w:rFonts w:ascii="Times New Roman" w:hAnsi="Times New Roman" w:cs="Times New Roman"/>
          <w:lang w:val="en-US"/>
        </w:rPr>
        <w:t xml:space="preserve"> Real-Time PCR Software. To minimize variation within and between runs, the data is normalized using both an internal control (Extension Control) and an Inter-Plate Control (IPC), and data is transformed using a pre-determined correction factor. The pre-processed data will be in the arbitrary unit NPX (Normalized Protein </w:t>
      </w:r>
      <w:proofErr w:type="spellStart"/>
      <w:r w:rsidRPr="00247A1B">
        <w:rPr>
          <w:rFonts w:ascii="Times New Roman" w:hAnsi="Times New Roman" w:cs="Times New Roman"/>
          <w:lang w:val="en-US"/>
        </w:rPr>
        <w:t>eXpression</w:t>
      </w:r>
      <w:proofErr w:type="spellEnd"/>
      <w:r w:rsidRPr="00247A1B">
        <w:rPr>
          <w:rFonts w:ascii="Times New Roman" w:hAnsi="Times New Roman" w:cs="Times New Roman"/>
          <w:lang w:val="en-US"/>
        </w:rPr>
        <w:t>), which can be used for further statistical analyses.</w:t>
      </w:r>
    </w:p>
    <w:p w14:paraId="644964D6"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2. Volume: </w:t>
      </w:r>
    </w:p>
    <w:p w14:paraId="6EAE4220"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little as 1 </w:t>
      </w:r>
      <w:r w:rsidRPr="00247A1B">
        <w:rPr>
          <w:rFonts w:ascii="Times New Roman" w:hAnsi="Times New Roman" w:cs="Times New Roman"/>
        </w:rPr>
        <w:t></w:t>
      </w:r>
      <w:r w:rsidRPr="00247A1B">
        <w:rPr>
          <w:rFonts w:ascii="Times New Roman" w:hAnsi="Times New Roman" w:cs="Times New Roman"/>
          <w:lang w:val="en-US"/>
        </w:rPr>
        <w:t xml:space="preserve">l of sample is required to </w:t>
      </w:r>
      <w:proofErr w:type="spellStart"/>
      <w:r w:rsidRPr="00247A1B">
        <w:rPr>
          <w:rFonts w:ascii="Times New Roman" w:hAnsi="Times New Roman" w:cs="Times New Roman"/>
          <w:lang w:val="en-US"/>
        </w:rPr>
        <w:t>analyse</w:t>
      </w:r>
      <w:proofErr w:type="spellEnd"/>
      <w:r w:rsidRPr="00247A1B">
        <w:rPr>
          <w:rFonts w:ascii="Times New Roman" w:hAnsi="Times New Roman" w:cs="Times New Roman"/>
          <w:lang w:val="en-US"/>
        </w:rPr>
        <w:t xml:space="preserve"> 92 proteins in a single measurement. The amount of data generated increases proportionally with the volume of analysed sample, so that 2 </w:t>
      </w:r>
      <w:r w:rsidRPr="00247A1B">
        <w:rPr>
          <w:rFonts w:ascii="Times New Roman" w:hAnsi="Times New Roman" w:cs="Times New Roman"/>
        </w:rPr>
        <w:t></w:t>
      </w:r>
      <w:r w:rsidRPr="00247A1B">
        <w:rPr>
          <w:rFonts w:ascii="Times New Roman" w:hAnsi="Times New Roman" w:cs="Times New Roman"/>
          <w:lang w:val="en-US"/>
        </w:rPr>
        <w:t>l produces data for 184 proteins and so forth.</w:t>
      </w:r>
    </w:p>
    <w:p w14:paraId="2E2BC468"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3. Number of proteins: </w:t>
      </w:r>
    </w:p>
    <w:p w14:paraId="601A8A25"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92 proteins are quantified for each sample in a single run.</w:t>
      </w:r>
    </w:p>
    <w:p w14:paraId="75328867"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4. Sample types: </w:t>
      </w:r>
    </w:p>
    <w:p w14:paraId="2EA7C4E4" w14:textId="77777777" w:rsidR="002F1CE8" w:rsidRPr="00247A1B" w:rsidRDefault="002F1CE8" w:rsidP="002F1CE8">
      <w:pPr>
        <w:spacing w:after="0" w:line="360" w:lineRule="auto"/>
        <w:rPr>
          <w:rFonts w:ascii="Times New Roman" w:hAnsi="Times New Roman" w:cs="Times New Roman"/>
          <w:lang w:val="en-US"/>
        </w:rPr>
      </w:pP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assays are designed for detection of proteins in complex human biofluids.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assays are validated using both EDTA plasma and serum samples. Furthermore, a wide range of additional sample types are compatible with the technology, such as citrate and heparin plasma, CSF, urine, saliva, tissue and cell lysates, cell culture media, dried blood spots and </w:t>
      </w:r>
      <w:r w:rsidRPr="00247A1B">
        <w:rPr>
          <w:rFonts w:ascii="Times New Roman" w:hAnsi="Times New Roman" w:cs="Times New Roman"/>
          <w:lang w:val="en-US"/>
        </w:rPr>
        <w:lastRenderedPageBreak/>
        <w:t xml:space="preserve">many more. See Table 1 at the end of this document for information about some of the sample types that have been analyzed so far.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is open to discussion and exploration of untested sample types.</w:t>
      </w:r>
    </w:p>
    <w:p w14:paraId="753920D6"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5. Correlation and agreement: </w:t>
      </w:r>
    </w:p>
    <w:p w14:paraId="2BADB2EC"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Correlation studies have been carried out for a subset of proteins to compare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assays to commercial </w:t>
      </w:r>
      <w:proofErr w:type="spellStart"/>
      <w:r w:rsidRPr="00247A1B">
        <w:rPr>
          <w:rFonts w:ascii="Times New Roman" w:hAnsi="Times New Roman" w:cs="Times New Roman"/>
          <w:lang w:val="en-US"/>
        </w:rPr>
        <w:t>singleplex</w:t>
      </w:r>
      <w:proofErr w:type="spellEnd"/>
      <w:r w:rsidRPr="00247A1B">
        <w:rPr>
          <w:rFonts w:ascii="Times New Roman" w:hAnsi="Times New Roman" w:cs="Times New Roman"/>
          <w:lang w:val="en-US"/>
        </w:rPr>
        <w:t xml:space="preserve"> ELISA/conventional analyses in clinical settings.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assays have so far displayed high correlations with these established tests, both in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own Service Laboratory and external, customer-led evaluations, demonstrating the accuracy and parallelism of the PEA technology. PEA is described by a peer-reviewed publication in PLOS one: Homogenous 96-Plex PEA Immunoassay Exhibiting High Sensitivity, Specificity, and Excellent Scalability. </w:t>
      </w:r>
      <w:proofErr w:type="spellStart"/>
      <w:r w:rsidRPr="00247A1B">
        <w:rPr>
          <w:rFonts w:ascii="Times New Roman" w:hAnsi="Times New Roman" w:cs="Times New Roman"/>
          <w:lang w:val="en-US"/>
        </w:rPr>
        <w:t>Assarsson</w:t>
      </w:r>
      <w:proofErr w:type="spellEnd"/>
      <w:r w:rsidRPr="00247A1B">
        <w:rPr>
          <w:rFonts w:ascii="Times New Roman" w:hAnsi="Times New Roman" w:cs="Times New Roman"/>
          <w:lang w:val="en-US"/>
        </w:rPr>
        <w:t xml:space="preserve"> and Lundberg </w:t>
      </w:r>
      <w:r w:rsidRPr="00247A1B">
        <w:rPr>
          <w:rFonts w:ascii="Times New Roman" w:hAnsi="Times New Roman" w:cs="Times New Roman"/>
          <w:i/>
          <w:lang w:val="en-US"/>
        </w:rPr>
        <w:t>et al.,</w:t>
      </w:r>
      <w:r w:rsidRPr="00247A1B">
        <w:rPr>
          <w:rFonts w:ascii="Times New Roman" w:hAnsi="Times New Roman" w:cs="Times New Roman"/>
          <w:lang w:val="en-US"/>
        </w:rPr>
        <w:t xml:space="preserve"> 2014.</w:t>
      </w:r>
    </w:p>
    <w:p w14:paraId="41B5C0E8"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6. Validation: </w:t>
      </w:r>
    </w:p>
    <w:p w14:paraId="74B64E75"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During the validation procedure,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analyzes matched plasma (three different anti-coagulants) and serum samples, and reports their respective protein levels relative to the measurements in EDTA plasma. This varies for each biomarker and is presented in the Validation Data package for each panel. Intra- and inter-assays precision values are also determined for each protein and presented in the Validation Data Packages which can be found on </w:t>
      </w:r>
      <w:hyperlink r:id="rId7" w:history="1">
        <w:r w:rsidRPr="00247A1B">
          <w:rPr>
            <w:rStyle w:val="Hyperlink"/>
            <w:rFonts w:ascii="Times New Roman" w:hAnsi="Times New Roman" w:cs="Times New Roman"/>
          </w:rPr>
          <w:t>http://www.olink.com/proseek-multiplex/</w:t>
        </w:r>
      </w:hyperlink>
      <w:r w:rsidRPr="00247A1B">
        <w:rPr>
          <w:rFonts w:ascii="Times New Roman" w:hAnsi="Times New Roman" w:cs="Times New Roman"/>
          <w:lang w:val="en-US"/>
        </w:rPr>
        <w:t>.</w:t>
      </w:r>
    </w:p>
    <w:p w14:paraId="10ECD7F7"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In a recent pilot wellness study, EDTA plasma was taken from 88 well-characterized individuals at three different time points (every 3 months) and each sample was analyzed using multiple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panels. A large proportion of biomarkers correlated significantly well across the different time points for each individual, while some proteins revealed distinct expression patterns that varied with time. It is also worth mentioning that the inflammation panel was able to identify the signs of infection and single out an individual who had been suffering from illness during one of the three time points (data not shown). </w:t>
      </w:r>
    </w:p>
    <w:p w14:paraId="6925E323"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These data further strengthen the case for the robustness of the technology and its potential for future longitudinal studies.</w:t>
      </w:r>
    </w:p>
    <w:p w14:paraId="6D87AFB2"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7. Information: </w:t>
      </w:r>
    </w:p>
    <w:p w14:paraId="096C34C8"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platform was recently used to investigate the effects of freezer storage, chronological age at sampling, season and month of the year on the abundance levels of 108 proteins in 380 plasma samples collected from 106 Swedish women: “Effects of Long-Term Storage Time and Original Sampling Month on Biobank Plasma Protein Concentrations” Enroth </w:t>
      </w:r>
      <w:r w:rsidRPr="00247A1B">
        <w:rPr>
          <w:rFonts w:ascii="Times New Roman" w:hAnsi="Times New Roman" w:cs="Times New Roman"/>
          <w:i/>
          <w:lang w:val="en-US"/>
        </w:rPr>
        <w:t>et al</w:t>
      </w:r>
      <w:r w:rsidRPr="00247A1B">
        <w:rPr>
          <w:rFonts w:ascii="Times New Roman" w:hAnsi="Times New Roman" w:cs="Times New Roman"/>
          <w:lang w:val="en-US"/>
        </w:rPr>
        <w:t xml:space="preserve">., 2016. </w:t>
      </w:r>
    </w:p>
    <w:p w14:paraId="17318C8A"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study found that storage time can explain 4.8-34.9% of the observed variance, and that the chronological age at sample collection after adjustment for storage-time explains 1.1-33.5% of the observed variance. </w:t>
      </w:r>
    </w:p>
    <w:p w14:paraId="62E9403B"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Another recent study performed at the Karolinska Institute, using samples from the BBMRI </w:t>
      </w:r>
      <w:proofErr w:type="spellStart"/>
      <w:r w:rsidRPr="00247A1B">
        <w:rPr>
          <w:rFonts w:ascii="Times New Roman" w:hAnsi="Times New Roman" w:cs="Times New Roman"/>
          <w:lang w:val="en-US"/>
        </w:rPr>
        <w:t>BioBank</w:t>
      </w:r>
      <w:proofErr w:type="spellEnd"/>
      <w:r w:rsidRPr="00247A1B">
        <w:rPr>
          <w:rFonts w:ascii="Times New Roman" w:hAnsi="Times New Roman" w:cs="Times New Roman"/>
          <w:lang w:val="en-US"/>
        </w:rPr>
        <w:t xml:space="preserve"> in Stockholm, found that proteins are stable for consistent measurements by PEA, even after 8 short, successive freeze-thaw cycles (manuscript in preparation).</w:t>
      </w:r>
    </w:p>
    <w:p w14:paraId="2951F6D2" w14:textId="77777777" w:rsidR="002F1CE8" w:rsidRPr="00247A1B" w:rsidRDefault="002F1CE8" w:rsidP="002F1CE8">
      <w:pPr>
        <w:spacing w:after="0" w:line="360" w:lineRule="auto"/>
        <w:rPr>
          <w:rFonts w:ascii="Times New Roman" w:hAnsi="Times New Roman" w:cs="Times New Roman"/>
          <w:lang w:val="en-US"/>
        </w:rPr>
      </w:pPr>
    </w:p>
    <w:p w14:paraId="48769288" w14:textId="77777777" w:rsidR="002F1CE8" w:rsidRPr="00247A1B" w:rsidRDefault="002F1CE8" w:rsidP="002F1CE8">
      <w:pPr>
        <w:spacing w:after="0" w:line="360" w:lineRule="auto"/>
        <w:rPr>
          <w:rStyle w:val="Hyperlink"/>
          <w:rFonts w:ascii="Times New Roman" w:hAnsi="Times New Roman" w:cs="Times New Roman"/>
          <w:shd w:val="clear" w:color="auto" w:fill="F9F9F9"/>
        </w:rPr>
      </w:pPr>
      <w:r w:rsidRPr="00247A1B">
        <w:rPr>
          <w:rFonts w:ascii="Times New Roman" w:hAnsi="Times New Roman" w:cs="Times New Roman"/>
          <w:lang w:val="en-US"/>
        </w:rPr>
        <w:lastRenderedPageBreak/>
        <w:t xml:space="preserve">The first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panel was launched on the 1</w:t>
      </w:r>
      <w:r w:rsidRPr="00247A1B">
        <w:rPr>
          <w:rFonts w:ascii="Times New Roman" w:hAnsi="Times New Roman" w:cs="Times New Roman"/>
          <w:vertAlign w:val="superscript"/>
          <w:lang w:val="en-US"/>
        </w:rPr>
        <w:t>st</w:t>
      </w:r>
      <w:r w:rsidRPr="00247A1B">
        <w:rPr>
          <w:rFonts w:ascii="Times New Roman" w:hAnsi="Times New Roman" w:cs="Times New Roman"/>
          <w:lang w:val="en-US"/>
        </w:rPr>
        <w:t xml:space="preserve"> of March 2013 and since then the technology has been used to </w:t>
      </w:r>
      <w:proofErr w:type="spellStart"/>
      <w:r w:rsidRPr="00247A1B">
        <w:rPr>
          <w:rFonts w:ascii="Times New Roman" w:hAnsi="Times New Roman" w:cs="Times New Roman"/>
          <w:lang w:val="en-US"/>
        </w:rPr>
        <w:t>analyse</w:t>
      </w:r>
      <w:proofErr w:type="spellEnd"/>
      <w:r w:rsidRPr="00247A1B">
        <w:rPr>
          <w:rFonts w:ascii="Times New Roman" w:hAnsi="Times New Roman" w:cs="Times New Roman"/>
          <w:lang w:val="en-US"/>
        </w:rPr>
        <w:t xml:space="preserve"> over 235 000 samples. This has so far led to 57 publications, in the form of technology reviews and customer applications, demonstrating that </w:t>
      </w:r>
      <w:proofErr w:type="spellStart"/>
      <w:r w:rsidRPr="00247A1B">
        <w:rPr>
          <w:rFonts w:ascii="Times New Roman" w:hAnsi="Times New Roman" w:cs="Times New Roman"/>
          <w:lang w:val="en-US"/>
        </w:rPr>
        <w:t>Olink’s</w:t>
      </w:r>
      <w:proofErr w:type="spellEnd"/>
      <w:r w:rsidRPr="00247A1B">
        <w:rPr>
          <w:rFonts w:ascii="Times New Roman" w:hAnsi="Times New Roman" w:cs="Times New Roman"/>
          <w:lang w:val="en-US"/>
        </w:rPr>
        <w:t xml:space="preserve"> semi-quantitative approach for measuring biomarker levels is approved by referees. More publications are in the pipeline as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continues to </w:t>
      </w:r>
      <w:proofErr w:type="spellStart"/>
      <w:r w:rsidRPr="00247A1B">
        <w:rPr>
          <w:rFonts w:ascii="Times New Roman" w:hAnsi="Times New Roman" w:cs="Times New Roman"/>
          <w:lang w:val="en-US"/>
        </w:rPr>
        <w:t>analyse</w:t>
      </w:r>
      <w:proofErr w:type="spellEnd"/>
      <w:r w:rsidRPr="00247A1B">
        <w:rPr>
          <w:rFonts w:ascii="Times New Roman" w:hAnsi="Times New Roman" w:cs="Times New Roman"/>
          <w:lang w:val="en-US"/>
        </w:rPr>
        <w:t xml:space="preserve"> protein biomarkers for life science researchers around the world. For a complete list of publications see; </w:t>
      </w:r>
      <w:hyperlink r:id="rId8" w:history="1">
        <w:r w:rsidRPr="00247A1B">
          <w:rPr>
            <w:rStyle w:val="Hyperlink"/>
            <w:rFonts w:ascii="Times New Roman" w:hAnsi="Times New Roman" w:cs="Times New Roman"/>
            <w:shd w:val="clear" w:color="auto" w:fill="F9F9F9"/>
          </w:rPr>
          <w:t>http://www.olink.com/data-you-can-trust/publications/</w:t>
        </w:r>
      </w:hyperlink>
    </w:p>
    <w:p w14:paraId="07E046BF" w14:textId="77777777" w:rsidR="002F1CE8" w:rsidRPr="00247A1B" w:rsidRDefault="002F1CE8" w:rsidP="002F1CE8">
      <w:pPr>
        <w:spacing w:after="0" w:line="360" w:lineRule="auto"/>
        <w:rPr>
          <w:rFonts w:ascii="Times New Roman" w:hAnsi="Times New Roman" w:cs="Times New Roman"/>
          <w:lang w:val="en-US"/>
        </w:rPr>
      </w:pP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will work closely with customers to produce smaller and focused custom panels, to support the future development of diagnostic tools based on clinically relevant protein signatures.  </w:t>
      </w:r>
    </w:p>
    <w:p w14:paraId="4206D0F9"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Finally, with the help of bio-informatics tools,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proteomics is currently developing ways of extending the biological information provided about the proteins in each panel. In doing so,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intends to go beyond the simple provision of technology and reagents by simultaneously catering knowledge for the field of protein biomarker discovery. </w:t>
      </w:r>
      <w:proofErr w:type="spellStart"/>
      <w:r w:rsidRPr="00247A1B">
        <w:rPr>
          <w:rStyle w:val="CommentReference"/>
          <w:rFonts w:ascii="Times New Roman" w:hAnsi="Times New Roman" w:cs="Times New Roman"/>
          <w:lang w:val="en-US"/>
        </w:rPr>
        <w:t>O</w:t>
      </w:r>
      <w:r w:rsidRPr="00247A1B">
        <w:rPr>
          <w:rFonts w:ascii="Times New Roman" w:hAnsi="Times New Roman" w:cs="Times New Roman"/>
          <w:lang w:val="en-US"/>
        </w:rPr>
        <w:t>link</w:t>
      </w:r>
      <w:proofErr w:type="spellEnd"/>
      <w:r w:rsidRPr="00247A1B">
        <w:rPr>
          <w:rFonts w:ascii="Times New Roman" w:hAnsi="Times New Roman" w:cs="Times New Roman"/>
          <w:lang w:val="en-US"/>
        </w:rPr>
        <w:t xml:space="preserve"> Proteomics provides first-class support to our customers. With our unparalleled experience and skills working with </w:t>
      </w:r>
      <w:proofErr w:type="spellStart"/>
      <w:r w:rsidRPr="00247A1B">
        <w:rPr>
          <w:rFonts w:ascii="Times New Roman" w:hAnsi="Times New Roman" w:cs="Times New Roman"/>
          <w:lang w:val="en-US"/>
        </w:rPr>
        <w:t>Proseek</w:t>
      </w:r>
      <w:proofErr w:type="spellEnd"/>
      <w:r w:rsidRPr="00247A1B">
        <w:rPr>
          <w:rFonts w:ascii="Times New Roman" w:hAnsi="Times New Roman" w:cs="Times New Roman"/>
          <w:lang w:val="en-US"/>
        </w:rPr>
        <w:t xml:space="preserve">® Multiplex panels, the support team quickly delivers the best assistance, free of charge.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Proteomics also offers professional statistical analysis services. Our in-house team of biostatisticians can help you with customized statistical analyses tailored to your requirements.</w:t>
      </w:r>
    </w:p>
    <w:p w14:paraId="1A8BB428" w14:textId="77777777" w:rsidR="002F1CE8"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All assay validation data (detection limits, intra- and inter-assay precision data, </w:t>
      </w:r>
      <w:proofErr w:type="spellStart"/>
      <w:r w:rsidRPr="00247A1B">
        <w:rPr>
          <w:rFonts w:ascii="Times New Roman" w:hAnsi="Times New Roman" w:cs="Times New Roman"/>
          <w:lang w:val="en-US"/>
        </w:rPr>
        <w:t>etc</w:t>
      </w:r>
      <w:proofErr w:type="spellEnd"/>
      <w:r w:rsidRPr="00247A1B">
        <w:rPr>
          <w:rFonts w:ascii="Times New Roman" w:hAnsi="Times New Roman" w:cs="Times New Roman"/>
          <w:lang w:val="en-US"/>
        </w:rPr>
        <w:t>) are available on manufacturer's website (</w:t>
      </w:r>
      <w:hyperlink r:id="rId9" w:history="1">
        <w:r w:rsidRPr="00247A1B">
          <w:rPr>
            <w:rStyle w:val="Hyperlink"/>
            <w:rFonts w:ascii="Times New Roman" w:hAnsi="Times New Roman" w:cs="Times New Roman"/>
          </w:rPr>
          <w:t>www.olink.com</w:t>
        </w:r>
      </w:hyperlink>
      <w:r w:rsidRPr="00247A1B">
        <w:rPr>
          <w:rFonts w:ascii="Times New Roman" w:hAnsi="Times New Roman" w:cs="Times New Roman"/>
          <w:lang w:val="en-US"/>
        </w:rPr>
        <w:t>).</w:t>
      </w:r>
    </w:p>
    <w:p w14:paraId="7C8B11E2" w14:textId="77777777" w:rsidR="002F1CE8" w:rsidRPr="00247A1B" w:rsidRDefault="002F1CE8" w:rsidP="002F1CE8">
      <w:pPr>
        <w:spacing w:after="0" w:line="360" w:lineRule="auto"/>
        <w:rPr>
          <w:rFonts w:ascii="Times New Roman" w:hAnsi="Times New Roman" w:cs="Times New Roman"/>
          <w:b/>
          <w:lang w:val="en-US"/>
        </w:rPr>
      </w:pPr>
      <w:r w:rsidRPr="00247A1B">
        <w:rPr>
          <w:rFonts w:ascii="Times New Roman" w:hAnsi="Times New Roman" w:cs="Times New Roman"/>
          <w:b/>
          <w:lang w:val="en-US"/>
        </w:rPr>
        <w:t>Instrumentation</w:t>
      </w:r>
    </w:p>
    <w:p w14:paraId="7E3A0382"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1. Automation: </w:t>
      </w:r>
    </w:p>
    <w:p w14:paraId="12A58E89"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w:t>
      </w:r>
      <w:proofErr w:type="spellStart"/>
      <w:r w:rsidRPr="00247A1B">
        <w:rPr>
          <w:rFonts w:ascii="Times New Roman" w:hAnsi="Times New Roman" w:cs="Times New Roman"/>
          <w:lang w:val="en-US"/>
        </w:rPr>
        <w:t>Fluidigm</w:t>
      </w:r>
      <w:proofErr w:type="spellEnd"/>
      <w:r w:rsidRPr="00247A1B">
        <w:rPr>
          <w:rFonts w:ascii="Times New Roman" w:hAnsi="Times New Roman" w:cs="Times New Roman"/>
          <w:lang w:val="en-US"/>
        </w:rPr>
        <w:t xml:space="preserve"> </w:t>
      </w:r>
      <w:proofErr w:type="spellStart"/>
      <w:r w:rsidRPr="00247A1B">
        <w:rPr>
          <w:rFonts w:ascii="Times New Roman" w:hAnsi="Times New Roman" w:cs="Times New Roman"/>
          <w:lang w:val="en-US"/>
        </w:rPr>
        <w:t>BioMark</w:t>
      </w:r>
      <w:proofErr w:type="spellEnd"/>
      <w:r w:rsidRPr="00247A1B">
        <w:rPr>
          <w:rFonts w:ascii="Times New Roman" w:hAnsi="Times New Roman" w:cs="Times New Roman"/>
          <w:lang w:val="en-US"/>
        </w:rPr>
        <w:t xml:space="preserve"> HD combined with a controller or Juno is able to load all reagents into the microfluidic circuits and can be left to operate protocols unattended during the run. The Dynamic Arrays have an integrated network of channels, chambers and valves that automatically combine the reactions, conserving time, reagents and sample volumes. Initial pipetting is needed to pipette samples and reagents into the micro-well section of the dynamic arrays. Automatic sample and assay mixing of </w:t>
      </w:r>
      <w:proofErr w:type="spellStart"/>
      <w:r w:rsidRPr="00247A1B">
        <w:rPr>
          <w:rFonts w:ascii="Times New Roman" w:hAnsi="Times New Roman" w:cs="Times New Roman"/>
          <w:lang w:val="en-US"/>
        </w:rPr>
        <w:t>Fluidigm</w:t>
      </w:r>
      <w:proofErr w:type="spellEnd"/>
      <w:r w:rsidRPr="00247A1B">
        <w:rPr>
          <w:rFonts w:ascii="Times New Roman" w:hAnsi="Times New Roman" w:cs="Times New Roman"/>
          <w:lang w:val="en-US"/>
        </w:rPr>
        <w:t xml:space="preserve"> </w:t>
      </w:r>
      <w:r w:rsidRPr="00247A1B">
        <w:rPr>
          <w:rFonts w:ascii="Times New Roman" w:eastAsia="Times New Roman" w:hAnsi="Times New Roman" w:cs="Times New Roman"/>
          <w:shd w:val="clear" w:color="auto" w:fill="FFFFFF"/>
        </w:rPr>
        <w:t xml:space="preserve">integrated fluidic circuit </w:t>
      </w:r>
      <w:r w:rsidRPr="00247A1B">
        <w:rPr>
          <w:rFonts w:ascii="Times New Roman" w:hAnsi="Times New Roman" w:cs="Times New Roman"/>
          <w:lang w:val="en-US"/>
        </w:rPr>
        <w:t>(IFCs) reduces pipetting by 95% compared to conventional PCR microplate-based systems. The IFC is subsequently placed in the controller (either HX or Juno). The samples do not come in contact with the interface plate which is within the controllers. However, it is possible to remove the interface plate and clean with 70% Ethanol as an additional measure between runs. Furthermore, it is possible to automate this using liquid handling instruments as the dynamic arrays have a Society for Biomolecular Sciences (SBS)-compatible format enabling manual and/or 384-well plate format handling and standard dispensing equipment.</w:t>
      </w:r>
    </w:p>
    <w:p w14:paraId="7459DE6E"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By using </w:t>
      </w:r>
      <w:proofErr w:type="spellStart"/>
      <w:r w:rsidRPr="00247A1B">
        <w:rPr>
          <w:rFonts w:ascii="Times New Roman" w:hAnsi="Times New Roman" w:cs="Times New Roman"/>
          <w:lang w:val="en-US"/>
        </w:rPr>
        <w:t>Fluidigm</w:t>
      </w:r>
      <w:proofErr w:type="spellEnd"/>
      <w:r w:rsidRPr="00247A1B">
        <w:rPr>
          <w:rFonts w:ascii="Times New Roman" w:hAnsi="Times New Roman" w:cs="Times New Roman"/>
          <w:lang w:val="en-US"/>
        </w:rPr>
        <w:t xml:space="preserve"> 96.96 IFCs it is possible to </w:t>
      </w:r>
      <w:proofErr w:type="spellStart"/>
      <w:r w:rsidRPr="00247A1B">
        <w:rPr>
          <w:rFonts w:ascii="Times New Roman" w:hAnsi="Times New Roman" w:cs="Times New Roman"/>
          <w:lang w:val="en-US"/>
        </w:rPr>
        <w:t>analyse</w:t>
      </w:r>
      <w:proofErr w:type="spellEnd"/>
      <w:r w:rsidRPr="00247A1B">
        <w:rPr>
          <w:rFonts w:ascii="Times New Roman" w:hAnsi="Times New Roman" w:cs="Times New Roman"/>
          <w:lang w:val="en-US"/>
        </w:rPr>
        <w:t xml:space="preserve"> 90 samples + 6 controls in a single run on the </w:t>
      </w:r>
      <w:proofErr w:type="spellStart"/>
      <w:r w:rsidRPr="00247A1B">
        <w:rPr>
          <w:rFonts w:ascii="Times New Roman" w:hAnsi="Times New Roman" w:cs="Times New Roman"/>
          <w:lang w:val="en-US"/>
        </w:rPr>
        <w:t>BioMark</w:t>
      </w:r>
      <w:proofErr w:type="spellEnd"/>
      <w:r w:rsidRPr="00247A1B">
        <w:rPr>
          <w:rFonts w:ascii="Times New Roman" w:hAnsi="Times New Roman" w:cs="Times New Roman"/>
          <w:lang w:val="en-US"/>
        </w:rPr>
        <w:t xml:space="preserve"> HD. At a rate of 3 to 4 IFCs per day, the platform is largely capable of supporting the proposed scale of proteomic studies. Dedicated staff can achieve up to 360 samples per day (4 IFCs), which translates into 4 x 9216 = 36864 data points in one day per </w:t>
      </w:r>
      <w:proofErr w:type="spellStart"/>
      <w:r w:rsidRPr="00247A1B">
        <w:rPr>
          <w:rFonts w:ascii="Times New Roman" w:hAnsi="Times New Roman" w:cs="Times New Roman"/>
          <w:lang w:val="en-US"/>
        </w:rPr>
        <w:t>BioMark</w:t>
      </w:r>
      <w:proofErr w:type="spellEnd"/>
      <w:r w:rsidRPr="00247A1B">
        <w:rPr>
          <w:rFonts w:ascii="Times New Roman" w:hAnsi="Times New Roman" w:cs="Times New Roman"/>
          <w:lang w:val="en-US"/>
        </w:rPr>
        <w:t xml:space="preserve"> HD system.</w:t>
      </w:r>
    </w:p>
    <w:p w14:paraId="36B718CC" w14:textId="77777777" w:rsidR="002F1CE8" w:rsidRPr="00247A1B" w:rsidRDefault="002F1CE8" w:rsidP="002F1CE8">
      <w:pPr>
        <w:spacing w:after="0" w:line="360" w:lineRule="auto"/>
        <w:rPr>
          <w:rFonts w:ascii="Times New Roman" w:hAnsi="Times New Roman" w:cs="Times New Roman"/>
          <w:lang w:val="en-US"/>
        </w:rPr>
      </w:pPr>
    </w:p>
    <w:p w14:paraId="293F273F"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lastRenderedPageBreak/>
        <w:t xml:space="preserve">2. Accuracy and Reproducibility: </w:t>
      </w:r>
    </w:p>
    <w:p w14:paraId="76D16D41" w14:textId="77777777" w:rsidR="002F1CE8"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The repeatability and reproducibility of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multiplex assays is determined by using spiked and </w:t>
      </w:r>
      <w:proofErr w:type="spellStart"/>
      <w:r w:rsidRPr="00247A1B">
        <w:rPr>
          <w:rFonts w:ascii="Times New Roman" w:hAnsi="Times New Roman" w:cs="Times New Roman"/>
          <w:lang w:val="en-US"/>
        </w:rPr>
        <w:t>unspiked</w:t>
      </w:r>
      <w:proofErr w:type="spellEnd"/>
      <w:r w:rsidRPr="00247A1B">
        <w:rPr>
          <w:rFonts w:ascii="Times New Roman" w:hAnsi="Times New Roman" w:cs="Times New Roman"/>
          <w:lang w:val="en-US"/>
        </w:rPr>
        <w:t xml:space="preserve"> serum and plasma samples. These reference samples are generated to cover a wide concentration range for each protein target in order to mimic large biological variation, and are analysed by several (external) operators/service providers. </w:t>
      </w:r>
      <w:proofErr w:type="spellStart"/>
      <w:r w:rsidRPr="00247A1B">
        <w:rPr>
          <w:rFonts w:ascii="Times New Roman" w:hAnsi="Times New Roman" w:cs="Times New Roman"/>
          <w:lang w:val="en-US"/>
        </w:rPr>
        <w:t>Olink</w:t>
      </w:r>
      <w:proofErr w:type="spellEnd"/>
      <w:r w:rsidRPr="00247A1B">
        <w:rPr>
          <w:rFonts w:ascii="Times New Roman" w:hAnsi="Times New Roman" w:cs="Times New Roman"/>
          <w:lang w:val="en-US"/>
        </w:rPr>
        <w:t xml:space="preserve"> assays display an average intra-assay variation of 5-10% and a 10-20% inter-assay variation. The variation between runs is naturally slightly higher, with the highest variation observed for assays that measure samples close to the Limit</w:t>
      </w:r>
      <w:r>
        <w:rPr>
          <w:rFonts w:ascii="Times New Roman" w:hAnsi="Times New Roman" w:cs="Times New Roman"/>
          <w:lang w:val="en-US"/>
        </w:rPr>
        <w:t xml:space="preserve"> o</w:t>
      </w:r>
      <w:r w:rsidRPr="00247A1B">
        <w:rPr>
          <w:rFonts w:ascii="Times New Roman" w:hAnsi="Times New Roman" w:cs="Times New Roman"/>
          <w:lang w:val="en-US"/>
        </w:rPr>
        <w:t>f Detection (LOD).</w:t>
      </w:r>
    </w:p>
    <w:p w14:paraId="5B5960DB"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b/>
          <w:lang w:val="en-US"/>
        </w:rPr>
        <w:t>Sample types</w:t>
      </w:r>
      <w:r w:rsidRPr="00247A1B">
        <w:rPr>
          <w:rFonts w:ascii="Times New Roman" w:hAnsi="Times New Roman" w:cs="Times New Roman"/>
          <w:lang w:val="en-US"/>
        </w:rPr>
        <w:t>:</w:t>
      </w:r>
    </w:p>
    <w:p w14:paraId="0EE59059"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t>Table 1. Assay detectability in different sample types: Number of proteins detected in healthy blood donors</w:t>
      </w:r>
    </w:p>
    <w:tbl>
      <w:tblPr>
        <w:tblStyle w:val="GridTable4-Accent11"/>
        <w:tblW w:w="9841" w:type="dxa"/>
        <w:tblLook w:val="04A0" w:firstRow="1" w:lastRow="0" w:firstColumn="1" w:lastColumn="0" w:noHBand="0" w:noVBand="1"/>
      </w:tblPr>
      <w:tblGrid>
        <w:gridCol w:w="2670"/>
        <w:gridCol w:w="1447"/>
        <w:gridCol w:w="1447"/>
        <w:gridCol w:w="1447"/>
        <w:gridCol w:w="1447"/>
        <w:gridCol w:w="1383"/>
      </w:tblGrid>
      <w:tr w:rsidR="002F1CE8" w:rsidRPr="00247A1B" w14:paraId="7C4F51F9" w14:textId="77777777" w:rsidTr="00580776">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left w:val="single" w:sz="4" w:space="0" w:color="auto"/>
              <w:right w:val="single" w:sz="4" w:space="0" w:color="auto"/>
            </w:tcBorders>
            <w:noWrap/>
            <w:vAlign w:val="center"/>
            <w:hideMark/>
          </w:tcPr>
          <w:p w14:paraId="17DF5132" w14:textId="77777777" w:rsidR="002F1CE8" w:rsidRPr="00247A1B" w:rsidRDefault="002F1CE8" w:rsidP="00580776">
            <w:pPr>
              <w:spacing w:line="360" w:lineRule="auto"/>
              <w:rPr>
                <w:bCs w:val="0"/>
                <w:color w:val="auto"/>
                <w:sz w:val="22"/>
                <w:szCs w:val="22"/>
                <w:lang w:val="en-US" w:eastAsia="en-US"/>
              </w:rPr>
            </w:pPr>
            <w:r w:rsidRPr="00247A1B">
              <w:rPr>
                <w:bCs w:val="0"/>
                <w:color w:val="auto"/>
                <w:sz w:val="22"/>
                <w:szCs w:val="22"/>
                <w:lang w:val="en-US" w:eastAsia="en-US"/>
              </w:rPr>
              <w:t>Sample Type</w:t>
            </w:r>
          </w:p>
        </w:tc>
        <w:tc>
          <w:tcPr>
            <w:tcW w:w="7171" w:type="dxa"/>
            <w:gridSpan w:val="5"/>
            <w:vMerge w:val="restart"/>
            <w:tcBorders>
              <w:top w:val="single" w:sz="4" w:space="0" w:color="auto"/>
              <w:left w:val="single" w:sz="4" w:space="0" w:color="auto"/>
              <w:right w:val="single" w:sz="4" w:space="0" w:color="auto"/>
            </w:tcBorders>
            <w:noWrap/>
            <w:vAlign w:val="center"/>
            <w:hideMark/>
          </w:tcPr>
          <w:p w14:paraId="6D3A9ABE" w14:textId="77777777" w:rsidR="002F1CE8" w:rsidRPr="00247A1B" w:rsidRDefault="002F1CE8" w:rsidP="00580776">
            <w:pPr>
              <w:spacing w:line="360" w:lineRule="auto"/>
              <w:cnfStyle w:val="100000000000" w:firstRow="1" w:lastRow="0" w:firstColumn="0" w:lastColumn="0" w:oddVBand="0" w:evenVBand="0" w:oddHBand="0" w:evenHBand="0" w:firstRowFirstColumn="0" w:firstRowLastColumn="0" w:lastRowFirstColumn="0" w:lastRowLastColumn="0"/>
              <w:rPr>
                <w:bCs w:val="0"/>
                <w:color w:val="auto"/>
                <w:sz w:val="22"/>
                <w:szCs w:val="22"/>
                <w:lang w:val="en-US" w:eastAsia="en-US"/>
              </w:rPr>
            </w:pPr>
            <w:r w:rsidRPr="00247A1B">
              <w:rPr>
                <w:bCs w:val="0"/>
                <w:color w:val="auto"/>
                <w:sz w:val="22"/>
                <w:szCs w:val="22"/>
                <w:lang w:val="en-US" w:eastAsia="en-US"/>
              </w:rPr>
              <w:t>Panels</w:t>
            </w:r>
          </w:p>
        </w:tc>
      </w:tr>
      <w:tr w:rsidR="002F1CE8" w:rsidRPr="00247A1B" w14:paraId="6D67C30D" w14:textId="77777777" w:rsidTr="0058077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hideMark/>
          </w:tcPr>
          <w:p w14:paraId="0A08AD7A" w14:textId="77777777" w:rsidR="002F1CE8" w:rsidRPr="00247A1B" w:rsidRDefault="002F1CE8" w:rsidP="00580776">
            <w:pPr>
              <w:spacing w:line="360" w:lineRule="auto"/>
              <w:rPr>
                <w:bCs w:val="0"/>
                <w:sz w:val="22"/>
                <w:szCs w:val="22"/>
                <w:lang w:val="en-US" w:eastAsia="en-US"/>
              </w:rPr>
            </w:pPr>
          </w:p>
        </w:tc>
        <w:tc>
          <w:tcPr>
            <w:tcW w:w="7171" w:type="dxa"/>
            <w:gridSpan w:val="5"/>
            <w:vMerge/>
            <w:tcBorders>
              <w:left w:val="single" w:sz="4" w:space="0" w:color="auto"/>
              <w:bottom w:val="single" w:sz="4" w:space="0" w:color="auto"/>
              <w:right w:val="single" w:sz="4" w:space="0" w:color="auto"/>
            </w:tcBorders>
            <w:hideMark/>
          </w:tcPr>
          <w:p w14:paraId="09F3EA14"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b/>
                <w:bCs/>
                <w:sz w:val="22"/>
                <w:szCs w:val="22"/>
                <w:lang w:val="en-US" w:eastAsia="en-US"/>
              </w:rPr>
            </w:pPr>
          </w:p>
        </w:tc>
      </w:tr>
      <w:tr w:rsidR="002F1CE8" w:rsidRPr="00247A1B" w14:paraId="6A50EA49" w14:textId="77777777" w:rsidTr="00580776">
        <w:trPr>
          <w:trHeight w:val="341"/>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bottom w:val="single" w:sz="4" w:space="0" w:color="auto"/>
              <w:right w:val="single" w:sz="4" w:space="0" w:color="auto"/>
            </w:tcBorders>
            <w:hideMark/>
          </w:tcPr>
          <w:p w14:paraId="40B2B5FF" w14:textId="77777777" w:rsidR="002F1CE8" w:rsidRPr="00247A1B" w:rsidRDefault="002F1CE8" w:rsidP="00580776">
            <w:pPr>
              <w:spacing w:line="360" w:lineRule="auto"/>
              <w:rPr>
                <w:bCs w:val="0"/>
                <w:sz w:val="22"/>
                <w:szCs w:val="22"/>
                <w:lang w:val="en-US" w:eastAsia="en-US"/>
              </w:rPr>
            </w:pPr>
          </w:p>
        </w:tc>
        <w:tc>
          <w:tcPr>
            <w:tcW w:w="1447"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22FCBD3F"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b/>
                <w:bCs/>
                <w:sz w:val="22"/>
                <w:szCs w:val="22"/>
                <w:lang w:val="en-US" w:eastAsia="en-US"/>
              </w:rPr>
            </w:pPr>
            <w:r w:rsidRPr="00247A1B">
              <w:rPr>
                <w:b/>
                <w:bCs/>
                <w:sz w:val="22"/>
                <w:szCs w:val="22"/>
                <w:lang w:val="en-US" w:eastAsia="en-US"/>
              </w:rPr>
              <w:t>CVD II</w:t>
            </w:r>
          </w:p>
        </w:tc>
        <w:tc>
          <w:tcPr>
            <w:tcW w:w="1447"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54F4E9E9"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b/>
                <w:bCs/>
                <w:sz w:val="22"/>
                <w:szCs w:val="22"/>
                <w:lang w:val="en-US" w:eastAsia="en-US"/>
              </w:rPr>
            </w:pPr>
            <w:r w:rsidRPr="00247A1B">
              <w:rPr>
                <w:b/>
                <w:bCs/>
                <w:sz w:val="22"/>
                <w:szCs w:val="22"/>
                <w:lang w:val="en-US" w:eastAsia="en-US"/>
              </w:rPr>
              <w:t>CVD III</w:t>
            </w:r>
          </w:p>
        </w:tc>
        <w:tc>
          <w:tcPr>
            <w:tcW w:w="1447"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52BE692F"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b/>
                <w:bCs/>
                <w:sz w:val="22"/>
                <w:szCs w:val="22"/>
                <w:lang w:val="en-US" w:eastAsia="en-US"/>
              </w:rPr>
            </w:pPr>
            <w:r w:rsidRPr="00247A1B">
              <w:rPr>
                <w:b/>
                <w:bCs/>
                <w:sz w:val="22"/>
                <w:szCs w:val="22"/>
                <w:lang w:val="en-US" w:eastAsia="en-US"/>
              </w:rPr>
              <w:t>ONC II</w:t>
            </w:r>
          </w:p>
        </w:tc>
        <w:tc>
          <w:tcPr>
            <w:tcW w:w="1447"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6DD60C3C"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b/>
                <w:bCs/>
                <w:sz w:val="22"/>
                <w:szCs w:val="22"/>
                <w:lang w:val="en-US" w:eastAsia="en-US"/>
              </w:rPr>
            </w:pPr>
            <w:r w:rsidRPr="00247A1B">
              <w:rPr>
                <w:b/>
                <w:bCs/>
                <w:sz w:val="22"/>
                <w:szCs w:val="22"/>
                <w:lang w:val="en-US" w:eastAsia="en-US"/>
              </w:rPr>
              <w:t>INF I</w:t>
            </w:r>
          </w:p>
        </w:tc>
        <w:tc>
          <w:tcPr>
            <w:tcW w:w="1379" w:type="dxa"/>
            <w:tcBorders>
              <w:top w:val="single" w:sz="4" w:space="0" w:color="auto"/>
              <w:left w:val="single" w:sz="4" w:space="0" w:color="auto"/>
              <w:bottom w:val="single" w:sz="4" w:space="0" w:color="auto"/>
              <w:right w:val="single" w:sz="4" w:space="0" w:color="auto"/>
            </w:tcBorders>
            <w:shd w:val="clear" w:color="auto" w:fill="4472C4" w:themeFill="accent1"/>
            <w:noWrap/>
            <w:vAlign w:val="bottom"/>
            <w:hideMark/>
          </w:tcPr>
          <w:p w14:paraId="47A043AC"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b/>
                <w:bCs/>
                <w:sz w:val="22"/>
                <w:szCs w:val="22"/>
                <w:lang w:val="en-US" w:eastAsia="en-US"/>
              </w:rPr>
            </w:pPr>
            <w:r w:rsidRPr="00247A1B">
              <w:rPr>
                <w:b/>
                <w:bCs/>
                <w:sz w:val="22"/>
                <w:szCs w:val="22"/>
                <w:lang w:val="en-US" w:eastAsia="en-US"/>
              </w:rPr>
              <w:t>NEU I</w:t>
            </w:r>
          </w:p>
        </w:tc>
      </w:tr>
      <w:tr w:rsidR="002F1CE8" w:rsidRPr="00247A1B" w14:paraId="7EBF8B97" w14:textId="77777777" w:rsidTr="0058077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right w:val="single" w:sz="4" w:space="0" w:color="auto"/>
            </w:tcBorders>
            <w:noWrap/>
            <w:vAlign w:val="center"/>
            <w:hideMark/>
          </w:tcPr>
          <w:p w14:paraId="3D38D354"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Whole blood</w:t>
            </w:r>
          </w:p>
        </w:tc>
        <w:tc>
          <w:tcPr>
            <w:tcW w:w="1447" w:type="dxa"/>
            <w:tcBorders>
              <w:top w:val="single" w:sz="4" w:space="0" w:color="auto"/>
              <w:left w:val="single" w:sz="4" w:space="0" w:color="auto"/>
              <w:right w:val="single" w:sz="4" w:space="0" w:color="auto"/>
            </w:tcBorders>
            <w:noWrap/>
            <w:vAlign w:val="center"/>
            <w:hideMark/>
          </w:tcPr>
          <w:p w14:paraId="48100B11"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top w:val="single" w:sz="4" w:space="0" w:color="auto"/>
              <w:left w:val="single" w:sz="4" w:space="0" w:color="auto"/>
              <w:right w:val="single" w:sz="4" w:space="0" w:color="auto"/>
            </w:tcBorders>
            <w:noWrap/>
            <w:vAlign w:val="center"/>
            <w:hideMark/>
          </w:tcPr>
          <w:p w14:paraId="2A8564F1"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top w:val="single" w:sz="4" w:space="0" w:color="auto"/>
              <w:left w:val="single" w:sz="4" w:space="0" w:color="auto"/>
              <w:right w:val="single" w:sz="4" w:space="0" w:color="auto"/>
            </w:tcBorders>
            <w:noWrap/>
            <w:vAlign w:val="center"/>
            <w:hideMark/>
          </w:tcPr>
          <w:p w14:paraId="5A7E3C41"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top w:val="single" w:sz="4" w:space="0" w:color="auto"/>
              <w:left w:val="single" w:sz="4" w:space="0" w:color="auto"/>
              <w:right w:val="single" w:sz="4" w:space="0" w:color="auto"/>
            </w:tcBorders>
            <w:noWrap/>
            <w:vAlign w:val="center"/>
            <w:hideMark/>
          </w:tcPr>
          <w:p w14:paraId="37DA6720"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379" w:type="dxa"/>
            <w:tcBorders>
              <w:top w:val="single" w:sz="4" w:space="0" w:color="auto"/>
              <w:left w:val="single" w:sz="4" w:space="0" w:color="auto"/>
              <w:right w:val="single" w:sz="4" w:space="0" w:color="auto"/>
            </w:tcBorders>
            <w:noWrap/>
            <w:vAlign w:val="center"/>
            <w:hideMark/>
          </w:tcPr>
          <w:p w14:paraId="50B3047A"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r>
      <w:tr w:rsidR="002F1CE8" w:rsidRPr="00247A1B" w14:paraId="75422A84" w14:textId="77777777" w:rsidTr="00580776">
        <w:trPr>
          <w:trHeight w:val="843"/>
        </w:trPr>
        <w:tc>
          <w:tcPr>
            <w:cnfStyle w:val="001000000000" w:firstRow="0" w:lastRow="0" w:firstColumn="1" w:lastColumn="0" w:oddVBand="0" w:evenVBand="0" w:oddHBand="0" w:evenHBand="0" w:firstRowFirstColumn="0" w:firstRowLastColumn="0" w:lastRowFirstColumn="0" w:lastRowLastColumn="0"/>
            <w:tcW w:w="2670" w:type="dxa"/>
            <w:tcBorders>
              <w:left w:val="single" w:sz="4" w:space="0" w:color="auto"/>
              <w:bottom w:val="single" w:sz="4" w:space="0" w:color="auto"/>
              <w:right w:val="single" w:sz="4" w:space="0" w:color="auto"/>
            </w:tcBorders>
            <w:noWrap/>
            <w:vAlign w:val="center"/>
            <w:hideMark/>
          </w:tcPr>
          <w:p w14:paraId="155B26CE"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Plasma EDTA</w:t>
            </w:r>
          </w:p>
        </w:tc>
        <w:tc>
          <w:tcPr>
            <w:tcW w:w="1447" w:type="dxa"/>
            <w:tcBorders>
              <w:left w:val="single" w:sz="4" w:space="0" w:color="auto"/>
              <w:bottom w:val="single" w:sz="4" w:space="0" w:color="auto"/>
              <w:right w:val="single" w:sz="4" w:space="0" w:color="auto"/>
            </w:tcBorders>
            <w:vAlign w:val="center"/>
            <w:hideMark/>
          </w:tcPr>
          <w:p w14:paraId="64EC658E"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               99% in &gt;75%    of samples</w:t>
            </w:r>
          </w:p>
        </w:tc>
        <w:tc>
          <w:tcPr>
            <w:tcW w:w="1447" w:type="dxa"/>
            <w:tcBorders>
              <w:left w:val="single" w:sz="4" w:space="0" w:color="auto"/>
              <w:bottom w:val="single" w:sz="4" w:space="0" w:color="auto"/>
              <w:right w:val="single" w:sz="4" w:space="0" w:color="auto"/>
            </w:tcBorders>
            <w:vAlign w:val="center"/>
            <w:hideMark/>
          </w:tcPr>
          <w:p w14:paraId="5C00E5AE"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               98% in &gt;75%     of samples</w:t>
            </w:r>
          </w:p>
        </w:tc>
        <w:tc>
          <w:tcPr>
            <w:tcW w:w="1447" w:type="dxa"/>
            <w:tcBorders>
              <w:left w:val="single" w:sz="4" w:space="0" w:color="auto"/>
              <w:bottom w:val="single" w:sz="4" w:space="0" w:color="auto"/>
              <w:right w:val="single" w:sz="4" w:space="0" w:color="auto"/>
            </w:tcBorders>
            <w:vAlign w:val="center"/>
            <w:hideMark/>
          </w:tcPr>
          <w:p w14:paraId="29783009"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                100% in &gt;75% of samples</w:t>
            </w:r>
          </w:p>
        </w:tc>
        <w:tc>
          <w:tcPr>
            <w:tcW w:w="1447" w:type="dxa"/>
            <w:tcBorders>
              <w:left w:val="single" w:sz="4" w:space="0" w:color="auto"/>
              <w:bottom w:val="single" w:sz="4" w:space="0" w:color="auto"/>
              <w:right w:val="single" w:sz="4" w:space="0" w:color="auto"/>
            </w:tcBorders>
            <w:vAlign w:val="center"/>
            <w:hideMark/>
          </w:tcPr>
          <w:p w14:paraId="02D78B5C"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                 80% in &gt;75%     of samples</w:t>
            </w:r>
          </w:p>
        </w:tc>
        <w:tc>
          <w:tcPr>
            <w:tcW w:w="1379" w:type="dxa"/>
            <w:tcBorders>
              <w:left w:val="single" w:sz="4" w:space="0" w:color="auto"/>
              <w:bottom w:val="single" w:sz="4" w:space="0" w:color="auto"/>
              <w:right w:val="single" w:sz="4" w:space="0" w:color="auto"/>
            </w:tcBorders>
            <w:noWrap/>
            <w:vAlign w:val="center"/>
            <w:hideMark/>
          </w:tcPr>
          <w:p w14:paraId="220A03D8"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r w:rsidRPr="00247A1B">
              <w:rPr>
                <w:sz w:val="22"/>
                <w:szCs w:val="22"/>
                <w:lang w:val="en-US" w:eastAsia="en-US"/>
              </w:rPr>
              <w:br/>
              <w:t>100% in &gt;75% of samples</w:t>
            </w:r>
          </w:p>
        </w:tc>
      </w:tr>
      <w:tr w:rsidR="002F1CE8" w:rsidRPr="00247A1B" w14:paraId="5F3EC5C3" w14:textId="77777777" w:rsidTr="0058077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bottom w:val="single" w:sz="4" w:space="0" w:color="auto"/>
              <w:right w:val="single" w:sz="4" w:space="0" w:color="auto"/>
            </w:tcBorders>
            <w:noWrap/>
            <w:vAlign w:val="center"/>
            <w:hideMark/>
          </w:tcPr>
          <w:p w14:paraId="066611E0"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Plasma Heparin</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14C88509"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6BA468C2"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1D53C70D"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top w:val="single" w:sz="4" w:space="0" w:color="auto"/>
              <w:left w:val="single" w:sz="4" w:space="0" w:color="auto"/>
              <w:bottom w:val="single" w:sz="4" w:space="0" w:color="auto"/>
              <w:right w:val="single" w:sz="4" w:space="0" w:color="auto"/>
            </w:tcBorders>
            <w:noWrap/>
            <w:vAlign w:val="center"/>
            <w:hideMark/>
          </w:tcPr>
          <w:p w14:paraId="3207F8D8"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379" w:type="dxa"/>
            <w:tcBorders>
              <w:top w:val="single" w:sz="4" w:space="0" w:color="auto"/>
              <w:left w:val="single" w:sz="4" w:space="0" w:color="auto"/>
              <w:bottom w:val="single" w:sz="4" w:space="0" w:color="auto"/>
              <w:right w:val="single" w:sz="4" w:space="0" w:color="auto"/>
            </w:tcBorders>
            <w:noWrap/>
            <w:vAlign w:val="center"/>
            <w:hideMark/>
          </w:tcPr>
          <w:p w14:paraId="76E23601"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tc>
      </w:tr>
      <w:tr w:rsidR="002F1CE8" w:rsidRPr="00247A1B" w14:paraId="364E9B3A" w14:textId="77777777" w:rsidTr="00580776">
        <w:trPr>
          <w:trHeight w:val="407"/>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bottom w:val="single" w:sz="4" w:space="0" w:color="auto"/>
              <w:right w:val="single" w:sz="4" w:space="0" w:color="auto"/>
            </w:tcBorders>
            <w:noWrap/>
            <w:vAlign w:val="center"/>
            <w:hideMark/>
          </w:tcPr>
          <w:p w14:paraId="0635BE5B"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Plasma Citrate</w:t>
            </w:r>
          </w:p>
        </w:tc>
        <w:tc>
          <w:tcPr>
            <w:tcW w:w="1447" w:type="dxa"/>
            <w:tcBorders>
              <w:left w:val="single" w:sz="4" w:space="0" w:color="auto"/>
              <w:bottom w:val="single" w:sz="4" w:space="0" w:color="auto"/>
              <w:right w:val="single" w:sz="4" w:space="0" w:color="auto"/>
            </w:tcBorders>
            <w:noWrap/>
            <w:vAlign w:val="center"/>
            <w:hideMark/>
          </w:tcPr>
          <w:p w14:paraId="56D46DD7"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left w:val="single" w:sz="4" w:space="0" w:color="auto"/>
              <w:bottom w:val="single" w:sz="4" w:space="0" w:color="auto"/>
              <w:right w:val="single" w:sz="4" w:space="0" w:color="auto"/>
            </w:tcBorders>
            <w:noWrap/>
            <w:vAlign w:val="center"/>
            <w:hideMark/>
          </w:tcPr>
          <w:p w14:paraId="2E86C792"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left w:val="single" w:sz="4" w:space="0" w:color="auto"/>
              <w:bottom w:val="single" w:sz="4" w:space="0" w:color="auto"/>
              <w:right w:val="single" w:sz="4" w:space="0" w:color="auto"/>
            </w:tcBorders>
            <w:noWrap/>
            <w:vAlign w:val="center"/>
            <w:hideMark/>
          </w:tcPr>
          <w:p w14:paraId="03A2E630"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447" w:type="dxa"/>
            <w:tcBorders>
              <w:left w:val="single" w:sz="4" w:space="0" w:color="auto"/>
              <w:bottom w:val="single" w:sz="4" w:space="0" w:color="auto"/>
              <w:right w:val="single" w:sz="4" w:space="0" w:color="auto"/>
            </w:tcBorders>
            <w:noWrap/>
            <w:vAlign w:val="center"/>
            <w:hideMark/>
          </w:tcPr>
          <w:p w14:paraId="1B65711E"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p>
        </w:tc>
        <w:tc>
          <w:tcPr>
            <w:tcW w:w="1379" w:type="dxa"/>
            <w:tcBorders>
              <w:left w:val="single" w:sz="4" w:space="0" w:color="auto"/>
              <w:bottom w:val="single" w:sz="4" w:space="0" w:color="auto"/>
              <w:right w:val="single" w:sz="4" w:space="0" w:color="auto"/>
            </w:tcBorders>
            <w:noWrap/>
            <w:vAlign w:val="center"/>
            <w:hideMark/>
          </w:tcPr>
          <w:p w14:paraId="1DB14FC9"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AS</w:t>
            </w:r>
          </w:p>
        </w:tc>
      </w:tr>
      <w:tr w:rsidR="002F1CE8" w:rsidRPr="00247A1B" w14:paraId="1203DEA5" w14:textId="77777777" w:rsidTr="00580776">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bottom w:val="single" w:sz="4" w:space="0" w:color="auto"/>
              <w:right w:val="single" w:sz="4" w:space="0" w:color="auto"/>
            </w:tcBorders>
            <w:noWrap/>
            <w:vAlign w:val="center"/>
            <w:hideMark/>
          </w:tcPr>
          <w:p w14:paraId="00A5C54F"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Serum</w:t>
            </w:r>
          </w:p>
        </w:tc>
        <w:tc>
          <w:tcPr>
            <w:tcW w:w="1447" w:type="dxa"/>
            <w:tcBorders>
              <w:left w:val="single" w:sz="4" w:space="0" w:color="auto"/>
              <w:bottom w:val="single" w:sz="4" w:space="0" w:color="auto"/>
              <w:right w:val="single" w:sz="4" w:space="0" w:color="auto"/>
            </w:tcBorders>
            <w:vAlign w:val="center"/>
            <w:hideMark/>
          </w:tcPr>
          <w:p w14:paraId="728F14E1"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                              97% in &gt;75%    of samples</w:t>
            </w:r>
          </w:p>
        </w:tc>
        <w:tc>
          <w:tcPr>
            <w:tcW w:w="1447" w:type="dxa"/>
            <w:tcBorders>
              <w:left w:val="single" w:sz="4" w:space="0" w:color="auto"/>
              <w:bottom w:val="single" w:sz="4" w:space="0" w:color="auto"/>
              <w:right w:val="single" w:sz="4" w:space="0" w:color="auto"/>
            </w:tcBorders>
            <w:vAlign w:val="center"/>
            <w:hideMark/>
          </w:tcPr>
          <w:p w14:paraId="7620E9E2"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                                99% in &gt;75%       of samples</w:t>
            </w:r>
          </w:p>
        </w:tc>
        <w:tc>
          <w:tcPr>
            <w:tcW w:w="1447" w:type="dxa"/>
            <w:tcBorders>
              <w:left w:val="single" w:sz="4" w:space="0" w:color="auto"/>
              <w:bottom w:val="single" w:sz="4" w:space="0" w:color="auto"/>
              <w:right w:val="single" w:sz="4" w:space="0" w:color="auto"/>
            </w:tcBorders>
            <w:vAlign w:val="center"/>
            <w:hideMark/>
          </w:tcPr>
          <w:p w14:paraId="67B968ED"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                                 100% in &gt;75% of samples</w:t>
            </w:r>
          </w:p>
        </w:tc>
        <w:tc>
          <w:tcPr>
            <w:tcW w:w="1447" w:type="dxa"/>
            <w:tcBorders>
              <w:left w:val="single" w:sz="4" w:space="0" w:color="auto"/>
              <w:bottom w:val="single" w:sz="4" w:space="0" w:color="auto"/>
              <w:right w:val="single" w:sz="4" w:space="0" w:color="auto"/>
            </w:tcBorders>
            <w:vAlign w:val="center"/>
            <w:hideMark/>
          </w:tcPr>
          <w:p w14:paraId="4EFB469B"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                                 82% in &gt;75% of samples</w:t>
            </w:r>
          </w:p>
        </w:tc>
        <w:tc>
          <w:tcPr>
            <w:tcW w:w="1379" w:type="dxa"/>
            <w:tcBorders>
              <w:left w:val="single" w:sz="4" w:space="0" w:color="auto"/>
              <w:bottom w:val="single" w:sz="4" w:space="0" w:color="auto"/>
              <w:right w:val="single" w:sz="4" w:space="0" w:color="auto"/>
            </w:tcBorders>
            <w:vAlign w:val="center"/>
            <w:hideMark/>
          </w:tcPr>
          <w:p w14:paraId="18D0817A"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              98% in &gt;75%       of samples</w:t>
            </w:r>
          </w:p>
        </w:tc>
      </w:tr>
      <w:tr w:rsidR="002F1CE8" w:rsidRPr="00247A1B" w14:paraId="63350408" w14:textId="77777777" w:rsidTr="00580776">
        <w:trPr>
          <w:trHeight w:val="823"/>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bottom w:val="single" w:sz="4" w:space="0" w:color="auto"/>
              <w:right w:val="single" w:sz="4" w:space="0" w:color="auto"/>
            </w:tcBorders>
            <w:noWrap/>
            <w:vAlign w:val="center"/>
            <w:hideMark/>
          </w:tcPr>
          <w:p w14:paraId="398111B2"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Urine</w:t>
            </w:r>
          </w:p>
        </w:tc>
        <w:tc>
          <w:tcPr>
            <w:tcW w:w="1447" w:type="dxa"/>
            <w:tcBorders>
              <w:left w:val="single" w:sz="4" w:space="0" w:color="auto"/>
              <w:bottom w:val="single" w:sz="4" w:space="0" w:color="auto"/>
              <w:right w:val="single" w:sz="4" w:space="0" w:color="auto"/>
            </w:tcBorders>
            <w:noWrap/>
            <w:vAlign w:val="center"/>
            <w:hideMark/>
          </w:tcPr>
          <w:p w14:paraId="2790A485"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noWrap/>
            <w:vAlign w:val="center"/>
            <w:hideMark/>
          </w:tcPr>
          <w:p w14:paraId="73044766"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noWrap/>
            <w:vAlign w:val="center"/>
            <w:hideMark/>
          </w:tcPr>
          <w:p w14:paraId="06340008"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vAlign w:val="center"/>
            <w:hideMark/>
          </w:tcPr>
          <w:p w14:paraId="13F1DCA5"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highlight w:val="yellow"/>
                <w:lang w:val="en-US" w:eastAsia="en-US"/>
              </w:rPr>
            </w:pPr>
            <w:r w:rsidRPr="00247A1B">
              <w:rPr>
                <w:sz w:val="22"/>
                <w:szCs w:val="22"/>
                <w:lang w:val="en-US" w:eastAsia="en-US"/>
              </w:rPr>
              <w:t xml:space="preserve">AS    </w:t>
            </w:r>
            <w:r w:rsidRPr="00247A1B">
              <w:rPr>
                <w:sz w:val="22"/>
                <w:szCs w:val="22"/>
                <w:highlight w:val="yellow"/>
                <w:lang w:val="en-US" w:eastAsia="en-US"/>
              </w:rPr>
              <w:t xml:space="preserve">                  </w:t>
            </w:r>
            <w:r w:rsidRPr="00247A1B">
              <w:rPr>
                <w:sz w:val="22"/>
                <w:szCs w:val="22"/>
                <w:lang w:val="en-US" w:eastAsia="en-US"/>
              </w:rPr>
              <w:t>37% in &gt;75% of samples</w:t>
            </w:r>
          </w:p>
        </w:tc>
        <w:tc>
          <w:tcPr>
            <w:tcW w:w="1379" w:type="dxa"/>
            <w:tcBorders>
              <w:left w:val="single" w:sz="4" w:space="0" w:color="auto"/>
              <w:bottom w:val="single" w:sz="4" w:space="0" w:color="auto"/>
              <w:right w:val="single" w:sz="4" w:space="0" w:color="auto"/>
            </w:tcBorders>
            <w:vAlign w:val="center"/>
            <w:hideMark/>
          </w:tcPr>
          <w:p w14:paraId="40AA6016" w14:textId="77777777" w:rsidR="002F1CE8" w:rsidRPr="00247A1B" w:rsidRDefault="002F1CE8" w:rsidP="00580776">
            <w:pPr>
              <w:spacing w:line="360" w:lineRule="auto"/>
              <w:cnfStyle w:val="000000000000" w:firstRow="0" w:lastRow="0" w:firstColumn="0" w:lastColumn="0" w:oddVBand="0" w:evenVBand="0" w:oddHBand="0" w:evenHBand="0" w:firstRowFirstColumn="0" w:firstRowLastColumn="0" w:lastRowFirstColumn="0" w:lastRowLastColumn="0"/>
              <w:rPr>
                <w:sz w:val="22"/>
                <w:szCs w:val="22"/>
                <w:highlight w:val="yellow"/>
                <w:lang w:val="en-US" w:eastAsia="en-US"/>
              </w:rPr>
            </w:pPr>
            <w:r w:rsidRPr="00247A1B">
              <w:rPr>
                <w:sz w:val="22"/>
                <w:szCs w:val="22"/>
                <w:lang w:val="en-US" w:eastAsia="en-US"/>
              </w:rPr>
              <w:t>NT</w:t>
            </w:r>
          </w:p>
        </w:tc>
      </w:tr>
      <w:tr w:rsidR="002F1CE8" w:rsidRPr="00247A1B" w14:paraId="75337003" w14:textId="77777777" w:rsidTr="00580776">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670" w:type="dxa"/>
            <w:tcBorders>
              <w:top w:val="single" w:sz="4" w:space="0" w:color="auto"/>
              <w:left w:val="single" w:sz="4" w:space="0" w:color="auto"/>
              <w:bottom w:val="single" w:sz="4" w:space="0" w:color="auto"/>
              <w:right w:val="single" w:sz="4" w:space="0" w:color="auto"/>
            </w:tcBorders>
            <w:noWrap/>
            <w:vAlign w:val="center"/>
            <w:hideMark/>
          </w:tcPr>
          <w:p w14:paraId="03E89129" w14:textId="77777777" w:rsidR="002F1CE8" w:rsidRPr="00247A1B" w:rsidRDefault="002F1CE8" w:rsidP="00580776">
            <w:pPr>
              <w:spacing w:line="360" w:lineRule="auto"/>
              <w:rPr>
                <w:bCs w:val="0"/>
                <w:sz w:val="22"/>
                <w:szCs w:val="22"/>
                <w:lang w:val="en-US" w:eastAsia="en-US"/>
              </w:rPr>
            </w:pPr>
            <w:r w:rsidRPr="00247A1B">
              <w:rPr>
                <w:bCs w:val="0"/>
                <w:sz w:val="22"/>
                <w:szCs w:val="22"/>
                <w:lang w:val="en-US" w:eastAsia="en-US"/>
              </w:rPr>
              <w:t>PBMC</w:t>
            </w:r>
          </w:p>
        </w:tc>
        <w:tc>
          <w:tcPr>
            <w:tcW w:w="1447" w:type="dxa"/>
            <w:tcBorders>
              <w:left w:val="single" w:sz="4" w:space="0" w:color="auto"/>
              <w:bottom w:val="single" w:sz="4" w:space="0" w:color="auto"/>
              <w:right w:val="single" w:sz="4" w:space="0" w:color="auto"/>
            </w:tcBorders>
            <w:noWrap/>
            <w:vAlign w:val="center"/>
            <w:hideMark/>
          </w:tcPr>
          <w:p w14:paraId="0C1574BD"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noWrap/>
            <w:vAlign w:val="center"/>
            <w:hideMark/>
          </w:tcPr>
          <w:p w14:paraId="2E2C3BE5"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noWrap/>
            <w:vAlign w:val="center"/>
            <w:hideMark/>
          </w:tcPr>
          <w:p w14:paraId="720293BC"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c>
          <w:tcPr>
            <w:tcW w:w="1447" w:type="dxa"/>
            <w:tcBorders>
              <w:left w:val="single" w:sz="4" w:space="0" w:color="auto"/>
              <w:bottom w:val="single" w:sz="4" w:space="0" w:color="auto"/>
              <w:right w:val="single" w:sz="4" w:space="0" w:color="auto"/>
            </w:tcBorders>
            <w:noWrap/>
            <w:vAlign w:val="center"/>
            <w:hideMark/>
          </w:tcPr>
          <w:p w14:paraId="67EA8170"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AS</w:t>
            </w:r>
          </w:p>
          <w:p w14:paraId="2A74A67E"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73% in &gt;75% of samples</w:t>
            </w:r>
          </w:p>
        </w:tc>
        <w:tc>
          <w:tcPr>
            <w:tcW w:w="1379" w:type="dxa"/>
            <w:tcBorders>
              <w:left w:val="single" w:sz="4" w:space="0" w:color="auto"/>
              <w:bottom w:val="single" w:sz="4" w:space="0" w:color="auto"/>
              <w:right w:val="single" w:sz="4" w:space="0" w:color="auto"/>
            </w:tcBorders>
            <w:noWrap/>
            <w:vAlign w:val="center"/>
            <w:hideMark/>
          </w:tcPr>
          <w:p w14:paraId="5823EC77" w14:textId="77777777" w:rsidR="002F1CE8" w:rsidRPr="00247A1B" w:rsidRDefault="002F1CE8" w:rsidP="00580776">
            <w:pPr>
              <w:spacing w:line="360" w:lineRule="auto"/>
              <w:cnfStyle w:val="000000100000" w:firstRow="0" w:lastRow="0" w:firstColumn="0" w:lastColumn="0" w:oddVBand="0" w:evenVBand="0" w:oddHBand="1" w:evenHBand="0" w:firstRowFirstColumn="0" w:firstRowLastColumn="0" w:lastRowFirstColumn="0" w:lastRowLastColumn="0"/>
              <w:rPr>
                <w:sz w:val="22"/>
                <w:szCs w:val="22"/>
                <w:lang w:val="en-US" w:eastAsia="en-US"/>
              </w:rPr>
            </w:pPr>
            <w:r w:rsidRPr="00247A1B">
              <w:rPr>
                <w:sz w:val="22"/>
                <w:szCs w:val="22"/>
                <w:lang w:val="en-US" w:eastAsia="en-US"/>
              </w:rPr>
              <w:t>NT</w:t>
            </w:r>
          </w:p>
        </w:tc>
      </w:tr>
    </w:tbl>
    <w:p w14:paraId="515D1AAD" w14:textId="77777777" w:rsidR="002F1CE8" w:rsidRPr="00247A1B" w:rsidRDefault="002F1CE8" w:rsidP="002F1CE8">
      <w:pPr>
        <w:spacing w:after="0" w:line="360" w:lineRule="auto"/>
        <w:rPr>
          <w:rFonts w:ascii="Times New Roman" w:hAnsi="Times New Roman" w:cs="Times New Roman"/>
        </w:rPr>
      </w:pPr>
    </w:p>
    <w:p w14:paraId="7BD534C9"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br w:type="page"/>
      </w:r>
    </w:p>
    <w:p w14:paraId="3D571056" w14:textId="77777777" w:rsidR="002F1CE8" w:rsidRPr="00247A1B" w:rsidRDefault="002F1CE8" w:rsidP="002F1CE8">
      <w:pPr>
        <w:spacing w:after="0" w:line="360" w:lineRule="auto"/>
        <w:rPr>
          <w:rFonts w:ascii="Times New Roman" w:hAnsi="Times New Roman" w:cs="Times New Roman"/>
          <w:lang w:val="en-US"/>
        </w:rPr>
      </w:pPr>
      <w:r w:rsidRPr="00247A1B">
        <w:rPr>
          <w:rFonts w:ascii="Times New Roman" w:hAnsi="Times New Roman" w:cs="Times New Roman"/>
          <w:lang w:val="en-US"/>
        </w:rPr>
        <w:lastRenderedPageBreak/>
        <w:t>Additional sample-types include, but are not limited to:</w:t>
      </w:r>
    </w:p>
    <w:tbl>
      <w:tblPr>
        <w:tblW w:w="9788" w:type="dxa"/>
        <w:tblLook w:val="04A0" w:firstRow="1" w:lastRow="0" w:firstColumn="1" w:lastColumn="0" w:noHBand="0" w:noVBand="1"/>
      </w:tblPr>
      <w:tblGrid>
        <w:gridCol w:w="2656"/>
        <w:gridCol w:w="1440"/>
        <w:gridCol w:w="1440"/>
        <w:gridCol w:w="1440"/>
        <w:gridCol w:w="1440"/>
        <w:gridCol w:w="1372"/>
      </w:tblGrid>
      <w:tr w:rsidR="002F1CE8" w:rsidRPr="00247A1B" w14:paraId="3F72BDEF" w14:textId="77777777" w:rsidTr="00580776">
        <w:trPr>
          <w:trHeight w:val="1120"/>
        </w:trPr>
        <w:tc>
          <w:tcPr>
            <w:tcW w:w="2656" w:type="dxa"/>
            <w:tcBorders>
              <w:top w:val="single" w:sz="8" w:space="0" w:color="auto"/>
              <w:left w:val="single" w:sz="8" w:space="0" w:color="auto"/>
              <w:bottom w:val="single" w:sz="4" w:space="0" w:color="auto"/>
              <w:right w:val="single" w:sz="8" w:space="0" w:color="auto"/>
            </w:tcBorders>
            <w:shd w:val="clear" w:color="000000" w:fill="D9E2F3" w:themeFill="accent1" w:themeFillTint="33"/>
            <w:noWrap/>
            <w:vAlign w:val="center"/>
            <w:hideMark/>
          </w:tcPr>
          <w:p w14:paraId="501A7CE5"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CSF</w:t>
            </w:r>
          </w:p>
        </w:tc>
        <w:tc>
          <w:tcPr>
            <w:tcW w:w="1440" w:type="dxa"/>
            <w:tcBorders>
              <w:top w:val="single" w:sz="8" w:space="0" w:color="auto"/>
              <w:left w:val="nil"/>
              <w:bottom w:val="single" w:sz="4" w:space="0" w:color="auto"/>
              <w:right w:val="single" w:sz="4" w:space="0" w:color="auto"/>
            </w:tcBorders>
            <w:shd w:val="clear" w:color="000000" w:fill="D9E2F3" w:themeFill="accent1" w:themeFillTint="33"/>
            <w:vAlign w:val="center"/>
            <w:hideMark/>
          </w:tcPr>
          <w:p w14:paraId="23364C3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70% in &gt;75% samples </w:t>
            </w:r>
          </w:p>
        </w:tc>
        <w:tc>
          <w:tcPr>
            <w:tcW w:w="1440" w:type="dxa"/>
            <w:tcBorders>
              <w:top w:val="single" w:sz="8" w:space="0" w:color="auto"/>
              <w:left w:val="nil"/>
              <w:bottom w:val="single" w:sz="4" w:space="0" w:color="auto"/>
              <w:right w:val="single" w:sz="4" w:space="0" w:color="auto"/>
            </w:tcBorders>
            <w:shd w:val="clear" w:color="000000" w:fill="D9E2F3" w:themeFill="accent1" w:themeFillTint="33"/>
            <w:vAlign w:val="center"/>
            <w:hideMark/>
          </w:tcPr>
          <w:p w14:paraId="75177AFA"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61% in &gt;75% samples </w:t>
            </w:r>
          </w:p>
        </w:tc>
        <w:tc>
          <w:tcPr>
            <w:tcW w:w="1440" w:type="dxa"/>
            <w:tcBorders>
              <w:top w:val="single" w:sz="8" w:space="0" w:color="auto"/>
              <w:left w:val="nil"/>
              <w:bottom w:val="single" w:sz="4" w:space="0" w:color="auto"/>
              <w:right w:val="single" w:sz="4" w:space="0" w:color="auto"/>
            </w:tcBorders>
            <w:shd w:val="clear" w:color="000000" w:fill="D9E2F3" w:themeFill="accent1" w:themeFillTint="33"/>
            <w:vAlign w:val="center"/>
            <w:hideMark/>
          </w:tcPr>
          <w:p w14:paraId="20D5B937"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76% in &gt;75% samples </w:t>
            </w:r>
          </w:p>
        </w:tc>
        <w:tc>
          <w:tcPr>
            <w:tcW w:w="1440" w:type="dxa"/>
            <w:tcBorders>
              <w:top w:val="single" w:sz="8" w:space="0" w:color="auto"/>
              <w:left w:val="nil"/>
              <w:bottom w:val="single" w:sz="4" w:space="0" w:color="auto"/>
              <w:right w:val="single" w:sz="4" w:space="0" w:color="auto"/>
            </w:tcBorders>
            <w:shd w:val="clear" w:color="000000" w:fill="D9E2F3" w:themeFill="accent1" w:themeFillTint="33"/>
            <w:vAlign w:val="center"/>
            <w:hideMark/>
          </w:tcPr>
          <w:p w14:paraId="422F3824"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62% in &gt;75% samples </w:t>
            </w:r>
          </w:p>
        </w:tc>
        <w:tc>
          <w:tcPr>
            <w:tcW w:w="1372" w:type="dxa"/>
            <w:tcBorders>
              <w:top w:val="single" w:sz="8" w:space="0" w:color="auto"/>
              <w:left w:val="nil"/>
              <w:bottom w:val="single" w:sz="4" w:space="0" w:color="auto"/>
              <w:right w:val="single" w:sz="8" w:space="0" w:color="auto"/>
            </w:tcBorders>
            <w:shd w:val="clear" w:color="000000" w:fill="D9E2F3" w:themeFill="accent1" w:themeFillTint="33"/>
            <w:vAlign w:val="center"/>
            <w:hideMark/>
          </w:tcPr>
          <w:p w14:paraId="288989A8"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85% in &gt;75% samples </w:t>
            </w:r>
          </w:p>
        </w:tc>
      </w:tr>
      <w:tr w:rsidR="002F1CE8" w:rsidRPr="00247A1B" w14:paraId="57A33B5C" w14:textId="77777777" w:rsidTr="00580776">
        <w:trPr>
          <w:trHeight w:val="1072"/>
        </w:trPr>
        <w:tc>
          <w:tcPr>
            <w:tcW w:w="2656" w:type="dxa"/>
            <w:tcBorders>
              <w:top w:val="nil"/>
              <w:left w:val="single" w:sz="8" w:space="0" w:color="auto"/>
              <w:bottom w:val="single" w:sz="4" w:space="0" w:color="auto"/>
              <w:right w:val="single" w:sz="8" w:space="0" w:color="auto"/>
            </w:tcBorders>
            <w:shd w:val="clear" w:color="auto" w:fill="auto"/>
            <w:noWrap/>
            <w:vAlign w:val="center"/>
            <w:hideMark/>
          </w:tcPr>
          <w:p w14:paraId="2FED53BD"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 xml:space="preserve">Exosomes </w:t>
            </w:r>
          </w:p>
        </w:tc>
        <w:tc>
          <w:tcPr>
            <w:tcW w:w="1440" w:type="dxa"/>
            <w:tcBorders>
              <w:top w:val="nil"/>
              <w:left w:val="nil"/>
              <w:bottom w:val="single" w:sz="4" w:space="0" w:color="auto"/>
              <w:right w:val="single" w:sz="4" w:space="0" w:color="auto"/>
            </w:tcBorders>
            <w:shd w:val="clear" w:color="auto" w:fill="auto"/>
            <w:noWrap/>
            <w:vAlign w:val="center"/>
            <w:hideMark/>
          </w:tcPr>
          <w:p w14:paraId="3EB2524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5A0C293D"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 xml:space="preserve">48% in &gt;75% samples </w:t>
            </w:r>
            <w:r w:rsidRPr="00247A1B">
              <w:rPr>
                <w:rFonts w:ascii="Times New Roman" w:hAnsi="Times New Roman" w:cs="Times New Roman"/>
                <w:lang w:val="en-US"/>
              </w:rPr>
              <w:br/>
              <w:t>(plasma origin)</w:t>
            </w:r>
          </w:p>
        </w:tc>
        <w:tc>
          <w:tcPr>
            <w:tcW w:w="1440" w:type="dxa"/>
            <w:tcBorders>
              <w:top w:val="nil"/>
              <w:left w:val="nil"/>
              <w:bottom w:val="single" w:sz="4" w:space="0" w:color="auto"/>
              <w:right w:val="single" w:sz="4" w:space="0" w:color="auto"/>
            </w:tcBorders>
            <w:shd w:val="clear" w:color="auto" w:fill="auto"/>
            <w:noWrap/>
            <w:vAlign w:val="center"/>
            <w:hideMark/>
          </w:tcPr>
          <w:p w14:paraId="1F96FE20"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7E9FD9DA"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38% in &gt;75% samples</w:t>
            </w:r>
            <w:r w:rsidRPr="00247A1B">
              <w:rPr>
                <w:rFonts w:ascii="Times New Roman" w:hAnsi="Times New Roman" w:cs="Times New Roman"/>
                <w:lang w:val="en-US"/>
              </w:rPr>
              <w:br/>
              <w:t>(plasma origin)</w:t>
            </w:r>
          </w:p>
        </w:tc>
        <w:tc>
          <w:tcPr>
            <w:tcW w:w="1440" w:type="dxa"/>
            <w:tcBorders>
              <w:top w:val="nil"/>
              <w:left w:val="nil"/>
              <w:bottom w:val="single" w:sz="4" w:space="0" w:color="auto"/>
              <w:right w:val="single" w:sz="4" w:space="0" w:color="auto"/>
            </w:tcBorders>
            <w:shd w:val="clear" w:color="auto" w:fill="auto"/>
            <w:noWrap/>
            <w:vAlign w:val="center"/>
            <w:hideMark/>
          </w:tcPr>
          <w:p w14:paraId="5575844B"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18611414"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37% in &gt;75% samples</w:t>
            </w:r>
            <w:r w:rsidRPr="00247A1B">
              <w:rPr>
                <w:rFonts w:ascii="Times New Roman" w:hAnsi="Times New Roman" w:cs="Times New Roman"/>
                <w:lang w:val="en-US"/>
              </w:rPr>
              <w:br/>
              <w:t>(cell origin)</w:t>
            </w:r>
          </w:p>
        </w:tc>
        <w:tc>
          <w:tcPr>
            <w:tcW w:w="1440" w:type="dxa"/>
            <w:tcBorders>
              <w:top w:val="nil"/>
              <w:left w:val="nil"/>
              <w:bottom w:val="single" w:sz="4" w:space="0" w:color="auto"/>
              <w:right w:val="single" w:sz="4" w:space="0" w:color="auto"/>
            </w:tcBorders>
            <w:shd w:val="clear" w:color="auto" w:fill="auto"/>
            <w:vAlign w:val="center"/>
            <w:hideMark/>
          </w:tcPr>
          <w:p w14:paraId="5F4C0D25"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                       27% in &gt;75% samples</w:t>
            </w:r>
            <w:r w:rsidRPr="00247A1B">
              <w:rPr>
                <w:rFonts w:ascii="Times New Roman" w:hAnsi="Times New Roman" w:cs="Times New Roman"/>
                <w:lang w:val="en-US"/>
              </w:rPr>
              <w:br/>
              <w:t>(cell origin)</w:t>
            </w:r>
          </w:p>
        </w:tc>
        <w:tc>
          <w:tcPr>
            <w:tcW w:w="1372" w:type="dxa"/>
            <w:tcBorders>
              <w:top w:val="nil"/>
              <w:left w:val="nil"/>
              <w:bottom w:val="single" w:sz="4" w:space="0" w:color="auto"/>
              <w:right w:val="single" w:sz="8" w:space="0" w:color="auto"/>
            </w:tcBorders>
            <w:shd w:val="clear" w:color="auto" w:fill="auto"/>
            <w:noWrap/>
            <w:vAlign w:val="center"/>
            <w:hideMark/>
          </w:tcPr>
          <w:p w14:paraId="03A12208"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NT</w:t>
            </w:r>
          </w:p>
        </w:tc>
      </w:tr>
      <w:tr w:rsidR="002F1CE8" w:rsidRPr="00247A1B" w14:paraId="29187199" w14:textId="77777777" w:rsidTr="00580776">
        <w:trPr>
          <w:trHeight w:val="840"/>
        </w:trPr>
        <w:tc>
          <w:tcPr>
            <w:tcW w:w="2656" w:type="dxa"/>
            <w:tcBorders>
              <w:top w:val="nil"/>
              <w:left w:val="single" w:sz="8" w:space="0" w:color="auto"/>
              <w:bottom w:val="single" w:sz="4" w:space="0" w:color="auto"/>
              <w:right w:val="single" w:sz="8" w:space="0" w:color="auto"/>
            </w:tcBorders>
            <w:shd w:val="clear" w:color="000000" w:fill="D9E2F3" w:themeFill="accent1" w:themeFillTint="33"/>
            <w:noWrap/>
            <w:vAlign w:val="center"/>
            <w:hideMark/>
          </w:tcPr>
          <w:p w14:paraId="2C2929F1"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Saliva</w:t>
            </w:r>
          </w:p>
        </w:tc>
        <w:tc>
          <w:tcPr>
            <w:tcW w:w="1440" w:type="dxa"/>
            <w:tcBorders>
              <w:top w:val="nil"/>
              <w:left w:val="nil"/>
              <w:bottom w:val="single" w:sz="4" w:space="0" w:color="auto"/>
              <w:right w:val="single" w:sz="4" w:space="0" w:color="auto"/>
            </w:tcBorders>
            <w:shd w:val="clear" w:color="000000" w:fill="D9E2F3" w:themeFill="accent1" w:themeFillTint="33"/>
            <w:noWrap/>
            <w:vAlign w:val="center"/>
            <w:hideMark/>
          </w:tcPr>
          <w:p w14:paraId="423ABD25"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000000" w:fill="D9E2F3" w:themeFill="accent1" w:themeFillTint="33"/>
            <w:noWrap/>
            <w:vAlign w:val="center"/>
            <w:hideMark/>
          </w:tcPr>
          <w:p w14:paraId="62770FE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000000" w:fill="D9E2F3" w:themeFill="accent1" w:themeFillTint="33"/>
            <w:noWrap/>
            <w:vAlign w:val="center"/>
            <w:hideMark/>
          </w:tcPr>
          <w:p w14:paraId="0CAAEEF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149F0501"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                    63% in &gt;75% of samples </w:t>
            </w:r>
          </w:p>
        </w:tc>
        <w:tc>
          <w:tcPr>
            <w:tcW w:w="1372" w:type="dxa"/>
            <w:tcBorders>
              <w:top w:val="nil"/>
              <w:left w:val="nil"/>
              <w:bottom w:val="single" w:sz="4" w:space="0" w:color="auto"/>
              <w:right w:val="single" w:sz="8" w:space="0" w:color="auto"/>
            </w:tcBorders>
            <w:shd w:val="clear" w:color="000000" w:fill="D9E2F3" w:themeFill="accent1" w:themeFillTint="33"/>
            <w:vAlign w:val="center"/>
            <w:hideMark/>
          </w:tcPr>
          <w:p w14:paraId="338FA778"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r>
      <w:tr w:rsidR="002F1CE8" w:rsidRPr="00247A1B" w14:paraId="38F538BD" w14:textId="77777777" w:rsidTr="00580776">
        <w:trPr>
          <w:trHeight w:val="840"/>
        </w:trPr>
        <w:tc>
          <w:tcPr>
            <w:tcW w:w="2656" w:type="dxa"/>
            <w:tcBorders>
              <w:top w:val="nil"/>
              <w:left w:val="single" w:sz="8" w:space="0" w:color="auto"/>
              <w:bottom w:val="single" w:sz="4" w:space="0" w:color="auto"/>
              <w:right w:val="single" w:sz="8" w:space="0" w:color="auto"/>
            </w:tcBorders>
            <w:shd w:val="clear" w:color="auto" w:fill="auto"/>
            <w:noWrap/>
            <w:vAlign w:val="center"/>
            <w:hideMark/>
          </w:tcPr>
          <w:p w14:paraId="29CACD9B"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Synovial fluid</w:t>
            </w:r>
          </w:p>
        </w:tc>
        <w:tc>
          <w:tcPr>
            <w:tcW w:w="1440" w:type="dxa"/>
            <w:tcBorders>
              <w:top w:val="nil"/>
              <w:left w:val="nil"/>
              <w:bottom w:val="single" w:sz="4" w:space="0" w:color="auto"/>
              <w:right w:val="single" w:sz="4" w:space="0" w:color="auto"/>
            </w:tcBorders>
            <w:shd w:val="clear" w:color="auto" w:fill="auto"/>
            <w:vAlign w:val="center"/>
            <w:hideMark/>
          </w:tcPr>
          <w:p w14:paraId="643E70AC"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46% in &gt;75%    of samples </w:t>
            </w:r>
          </w:p>
        </w:tc>
        <w:tc>
          <w:tcPr>
            <w:tcW w:w="1440" w:type="dxa"/>
            <w:tcBorders>
              <w:top w:val="nil"/>
              <w:left w:val="nil"/>
              <w:bottom w:val="single" w:sz="4" w:space="0" w:color="auto"/>
              <w:right w:val="single" w:sz="4" w:space="0" w:color="auto"/>
            </w:tcBorders>
            <w:shd w:val="clear" w:color="auto" w:fill="auto"/>
            <w:noWrap/>
            <w:vAlign w:val="center"/>
            <w:hideMark/>
          </w:tcPr>
          <w:p w14:paraId="4A756D9F"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auto" w:fill="auto"/>
            <w:vAlign w:val="center"/>
            <w:hideMark/>
          </w:tcPr>
          <w:p w14:paraId="15FB3F43"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NT </w:t>
            </w:r>
          </w:p>
        </w:tc>
        <w:tc>
          <w:tcPr>
            <w:tcW w:w="1440" w:type="dxa"/>
            <w:tcBorders>
              <w:top w:val="nil"/>
              <w:left w:val="nil"/>
              <w:bottom w:val="single" w:sz="4" w:space="0" w:color="auto"/>
              <w:right w:val="single" w:sz="4" w:space="0" w:color="auto"/>
            </w:tcBorders>
            <w:shd w:val="clear" w:color="auto" w:fill="auto"/>
            <w:vAlign w:val="center"/>
            <w:hideMark/>
          </w:tcPr>
          <w:p w14:paraId="62B6A04A"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 xml:space="preserve">AS                    41% in &gt;75%    of samples </w:t>
            </w:r>
          </w:p>
        </w:tc>
        <w:tc>
          <w:tcPr>
            <w:tcW w:w="1372" w:type="dxa"/>
            <w:tcBorders>
              <w:top w:val="nil"/>
              <w:left w:val="nil"/>
              <w:bottom w:val="single" w:sz="4" w:space="0" w:color="auto"/>
              <w:right w:val="single" w:sz="8" w:space="0" w:color="auto"/>
            </w:tcBorders>
            <w:shd w:val="clear" w:color="auto" w:fill="auto"/>
            <w:noWrap/>
            <w:vAlign w:val="center"/>
            <w:hideMark/>
          </w:tcPr>
          <w:p w14:paraId="13302482"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r>
      <w:tr w:rsidR="002F1CE8" w:rsidRPr="00247A1B" w14:paraId="64823B44" w14:textId="77777777" w:rsidTr="00580776">
        <w:trPr>
          <w:trHeight w:val="840"/>
        </w:trPr>
        <w:tc>
          <w:tcPr>
            <w:tcW w:w="2656" w:type="dxa"/>
            <w:tcBorders>
              <w:top w:val="nil"/>
              <w:left w:val="single" w:sz="8" w:space="0" w:color="auto"/>
              <w:bottom w:val="single" w:sz="4" w:space="0" w:color="auto"/>
              <w:right w:val="single" w:sz="8" w:space="0" w:color="auto"/>
            </w:tcBorders>
            <w:shd w:val="clear" w:color="000000" w:fill="D9E2F3" w:themeFill="accent1" w:themeFillTint="33"/>
            <w:noWrap/>
            <w:vAlign w:val="center"/>
            <w:hideMark/>
          </w:tcPr>
          <w:p w14:paraId="328E7644"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Cell lysates</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1E5BCCBF"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 xml:space="preserve">AS                    33% in &gt;75%    of samples </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42CA7E26"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                     34% in &gt;75%    of samples</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6D564B92"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 xml:space="preserve">AS                    41% in &gt;75%    of samples </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229E2317"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                     38% in &gt;75%    of samples</w:t>
            </w:r>
          </w:p>
        </w:tc>
        <w:tc>
          <w:tcPr>
            <w:tcW w:w="1372" w:type="dxa"/>
            <w:tcBorders>
              <w:top w:val="nil"/>
              <w:left w:val="nil"/>
              <w:bottom w:val="single" w:sz="4" w:space="0" w:color="auto"/>
              <w:right w:val="single" w:sz="8" w:space="0" w:color="auto"/>
            </w:tcBorders>
            <w:shd w:val="clear" w:color="000000" w:fill="D9E2F3" w:themeFill="accent1" w:themeFillTint="33"/>
            <w:noWrap/>
            <w:vAlign w:val="center"/>
            <w:hideMark/>
          </w:tcPr>
          <w:p w14:paraId="27B4F75C"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NT</w:t>
            </w:r>
          </w:p>
        </w:tc>
      </w:tr>
      <w:tr w:rsidR="002F1CE8" w:rsidRPr="00247A1B" w14:paraId="2F1E0E5C" w14:textId="77777777" w:rsidTr="00580776">
        <w:trPr>
          <w:trHeight w:val="820"/>
        </w:trPr>
        <w:tc>
          <w:tcPr>
            <w:tcW w:w="2656" w:type="dxa"/>
            <w:tcBorders>
              <w:top w:val="nil"/>
              <w:left w:val="single" w:sz="8" w:space="0" w:color="auto"/>
              <w:bottom w:val="single" w:sz="4" w:space="0" w:color="auto"/>
              <w:right w:val="single" w:sz="8" w:space="0" w:color="auto"/>
            </w:tcBorders>
            <w:shd w:val="clear" w:color="auto" w:fill="auto"/>
            <w:noWrap/>
            <w:vAlign w:val="center"/>
            <w:hideMark/>
          </w:tcPr>
          <w:p w14:paraId="73289E67"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Tissue lysates</w:t>
            </w:r>
          </w:p>
        </w:tc>
        <w:tc>
          <w:tcPr>
            <w:tcW w:w="1440" w:type="dxa"/>
            <w:tcBorders>
              <w:top w:val="nil"/>
              <w:left w:val="nil"/>
              <w:bottom w:val="single" w:sz="4" w:space="0" w:color="auto"/>
              <w:right w:val="single" w:sz="4" w:space="0" w:color="auto"/>
            </w:tcBorders>
            <w:shd w:val="clear" w:color="auto" w:fill="auto"/>
            <w:noWrap/>
            <w:vAlign w:val="center"/>
            <w:hideMark/>
          </w:tcPr>
          <w:p w14:paraId="7851DB89"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auto" w:fill="auto"/>
            <w:noWrap/>
            <w:vAlign w:val="center"/>
            <w:hideMark/>
          </w:tcPr>
          <w:p w14:paraId="77601C5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auto" w:fill="auto"/>
            <w:noWrap/>
            <w:vAlign w:val="center"/>
            <w:hideMark/>
          </w:tcPr>
          <w:p w14:paraId="3D2D16E5"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auto" w:fill="auto"/>
            <w:noWrap/>
            <w:vAlign w:val="center"/>
            <w:hideMark/>
          </w:tcPr>
          <w:p w14:paraId="05D41374"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w:t>
            </w:r>
            <w:r w:rsidRPr="00247A1B">
              <w:rPr>
                <w:rFonts w:ascii="Times New Roman" w:hAnsi="Times New Roman" w:cs="Times New Roman"/>
                <w:lang w:val="en-US"/>
              </w:rPr>
              <w:br/>
              <w:t>79 % in &gt;75% samples</w:t>
            </w:r>
          </w:p>
        </w:tc>
        <w:tc>
          <w:tcPr>
            <w:tcW w:w="1372" w:type="dxa"/>
            <w:tcBorders>
              <w:top w:val="nil"/>
              <w:left w:val="nil"/>
              <w:bottom w:val="single" w:sz="4" w:space="0" w:color="auto"/>
              <w:right w:val="single" w:sz="8" w:space="0" w:color="auto"/>
            </w:tcBorders>
            <w:shd w:val="clear" w:color="auto" w:fill="auto"/>
            <w:noWrap/>
            <w:vAlign w:val="center"/>
            <w:hideMark/>
          </w:tcPr>
          <w:p w14:paraId="33FB0ED3"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41748BA5"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86% in &gt;75% samples</w:t>
            </w:r>
          </w:p>
        </w:tc>
      </w:tr>
      <w:tr w:rsidR="002F1CE8" w:rsidRPr="00247A1B" w14:paraId="1E969580" w14:textId="77777777" w:rsidTr="00580776">
        <w:trPr>
          <w:trHeight w:val="860"/>
        </w:trPr>
        <w:tc>
          <w:tcPr>
            <w:tcW w:w="2656" w:type="dxa"/>
            <w:tcBorders>
              <w:top w:val="nil"/>
              <w:left w:val="single" w:sz="8" w:space="0" w:color="auto"/>
              <w:bottom w:val="single" w:sz="4" w:space="0" w:color="auto"/>
              <w:right w:val="single" w:sz="8" w:space="0" w:color="auto"/>
            </w:tcBorders>
            <w:shd w:val="clear" w:color="000000" w:fill="D9E2F3" w:themeFill="accent1" w:themeFillTint="33"/>
            <w:noWrap/>
            <w:vAlign w:val="center"/>
            <w:hideMark/>
          </w:tcPr>
          <w:p w14:paraId="2F19BBF6"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 xml:space="preserve">Cell culture supernatants </w:t>
            </w:r>
          </w:p>
        </w:tc>
        <w:tc>
          <w:tcPr>
            <w:tcW w:w="1440" w:type="dxa"/>
            <w:tcBorders>
              <w:top w:val="nil"/>
              <w:left w:val="nil"/>
              <w:bottom w:val="single" w:sz="4" w:space="0" w:color="auto"/>
              <w:right w:val="single" w:sz="4" w:space="0" w:color="auto"/>
            </w:tcBorders>
            <w:shd w:val="clear" w:color="000000" w:fill="D9E2F3" w:themeFill="accent1" w:themeFillTint="33"/>
            <w:noWrap/>
            <w:vAlign w:val="center"/>
            <w:hideMark/>
          </w:tcPr>
          <w:p w14:paraId="094C8C5C"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000000" w:fill="D9E2F3" w:themeFill="accent1" w:themeFillTint="33"/>
            <w:noWrap/>
            <w:vAlign w:val="center"/>
            <w:hideMark/>
          </w:tcPr>
          <w:p w14:paraId="58B15D8B"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275E7936"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                      34% in &gt;75%      of samples</w:t>
            </w:r>
          </w:p>
        </w:tc>
        <w:tc>
          <w:tcPr>
            <w:tcW w:w="1440" w:type="dxa"/>
            <w:tcBorders>
              <w:top w:val="nil"/>
              <w:left w:val="nil"/>
              <w:bottom w:val="single" w:sz="4" w:space="0" w:color="auto"/>
              <w:right w:val="single" w:sz="4" w:space="0" w:color="auto"/>
            </w:tcBorders>
            <w:shd w:val="clear" w:color="000000" w:fill="D9E2F3" w:themeFill="accent1" w:themeFillTint="33"/>
            <w:vAlign w:val="center"/>
            <w:hideMark/>
          </w:tcPr>
          <w:p w14:paraId="6E5CCCAE"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AS                       47% in &gt;75% samples</w:t>
            </w:r>
          </w:p>
        </w:tc>
        <w:tc>
          <w:tcPr>
            <w:tcW w:w="1372" w:type="dxa"/>
            <w:tcBorders>
              <w:top w:val="nil"/>
              <w:left w:val="nil"/>
              <w:bottom w:val="single" w:sz="4" w:space="0" w:color="auto"/>
              <w:right w:val="single" w:sz="8" w:space="0" w:color="auto"/>
            </w:tcBorders>
            <w:shd w:val="clear" w:color="000000" w:fill="D9E2F3" w:themeFill="accent1" w:themeFillTint="33"/>
            <w:noWrap/>
            <w:vAlign w:val="center"/>
            <w:hideMark/>
          </w:tcPr>
          <w:p w14:paraId="792514A9" w14:textId="77777777" w:rsidR="002F1CE8" w:rsidRPr="00247A1B" w:rsidRDefault="002F1CE8" w:rsidP="00580776">
            <w:pPr>
              <w:spacing w:after="0" w:line="360" w:lineRule="auto"/>
              <w:rPr>
                <w:rFonts w:ascii="Times New Roman" w:hAnsi="Times New Roman" w:cs="Times New Roman"/>
                <w:highlight w:val="yellow"/>
                <w:lang w:val="en-US"/>
              </w:rPr>
            </w:pPr>
            <w:r w:rsidRPr="00247A1B">
              <w:rPr>
                <w:rFonts w:ascii="Times New Roman" w:hAnsi="Times New Roman" w:cs="Times New Roman"/>
                <w:lang w:val="en-US"/>
              </w:rPr>
              <w:t>NT</w:t>
            </w:r>
          </w:p>
        </w:tc>
      </w:tr>
      <w:tr w:rsidR="002F1CE8" w:rsidRPr="00247A1B" w14:paraId="7B4EBADE" w14:textId="77777777" w:rsidTr="00580776">
        <w:trPr>
          <w:trHeight w:val="860"/>
        </w:trPr>
        <w:tc>
          <w:tcPr>
            <w:tcW w:w="2656"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11F21DF4" w14:textId="77777777" w:rsidR="002F1CE8" w:rsidRPr="00247A1B" w:rsidRDefault="002F1CE8" w:rsidP="00580776">
            <w:pPr>
              <w:spacing w:after="0" w:line="360" w:lineRule="auto"/>
              <w:rPr>
                <w:rFonts w:ascii="Times New Roman" w:hAnsi="Times New Roman" w:cs="Times New Roman"/>
                <w:b/>
                <w:bCs/>
                <w:lang w:val="en-US"/>
              </w:rPr>
            </w:pPr>
            <w:r w:rsidRPr="00247A1B">
              <w:rPr>
                <w:rFonts w:ascii="Times New Roman" w:hAnsi="Times New Roman" w:cs="Times New Roman"/>
                <w:b/>
                <w:bCs/>
                <w:lang w:val="en-US"/>
              </w:rPr>
              <w:t>Dried blood spots</w:t>
            </w:r>
          </w:p>
        </w:tc>
        <w:tc>
          <w:tcPr>
            <w:tcW w:w="1440" w:type="dxa"/>
            <w:tcBorders>
              <w:top w:val="single" w:sz="4" w:space="0" w:color="auto"/>
              <w:left w:val="nil"/>
              <w:bottom w:val="single" w:sz="8" w:space="0" w:color="auto"/>
              <w:right w:val="single" w:sz="4" w:space="0" w:color="auto"/>
            </w:tcBorders>
            <w:shd w:val="clear" w:color="auto" w:fill="FFFFFF" w:themeFill="background1"/>
            <w:noWrap/>
            <w:vAlign w:val="center"/>
          </w:tcPr>
          <w:p w14:paraId="1073D3F0"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single" w:sz="4" w:space="0" w:color="auto"/>
              <w:left w:val="nil"/>
              <w:bottom w:val="single" w:sz="8" w:space="0" w:color="auto"/>
              <w:right w:val="single" w:sz="4" w:space="0" w:color="auto"/>
            </w:tcBorders>
            <w:shd w:val="clear" w:color="auto" w:fill="FFFFFF" w:themeFill="background1"/>
            <w:noWrap/>
            <w:vAlign w:val="center"/>
          </w:tcPr>
          <w:p w14:paraId="46965DCD"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single" w:sz="4" w:space="0" w:color="auto"/>
              <w:left w:val="nil"/>
              <w:bottom w:val="single" w:sz="8" w:space="0" w:color="auto"/>
              <w:right w:val="single" w:sz="4" w:space="0" w:color="auto"/>
            </w:tcBorders>
            <w:shd w:val="clear" w:color="auto" w:fill="FFFFFF" w:themeFill="background1"/>
            <w:vAlign w:val="center"/>
          </w:tcPr>
          <w:p w14:paraId="1199637B"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NT</w:t>
            </w:r>
          </w:p>
        </w:tc>
        <w:tc>
          <w:tcPr>
            <w:tcW w:w="1440" w:type="dxa"/>
            <w:tcBorders>
              <w:top w:val="single" w:sz="4" w:space="0" w:color="auto"/>
              <w:left w:val="nil"/>
              <w:bottom w:val="single" w:sz="8" w:space="0" w:color="auto"/>
              <w:right w:val="single" w:sz="4" w:space="0" w:color="auto"/>
            </w:tcBorders>
            <w:shd w:val="clear" w:color="auto" w:fill="FFFFFF" w:themeFill="background1"/>
            <w:vAlign w:val="center"/>
          </w:tcPr>
          <w:p w14:paraId="448A2FA3"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045264C6"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73% in &gt;75%      of samples</w:t>
            </w:r>
          </w:p>
        </w:tc>
        <w:tc>
          <w:tcPr>
            <w:tcW w:w="1372" w:type="dxa"/>
            <w:tcBorders>
              <w:top w:val="single" w:sz="4" w:space="0" w:color="auto"/>
              <w:left w:val="nil"/>
              <w:bottom w:val="single" w:sz="8" w:space="0" w:color="auto"/>
              <w:right w:val="single" w:sz="8" w:space="0" w:color="auto"/>
            </w:tcBorders>
            <w:shd w:val="clear" w:color="auto" w:fill="FFFFFF" w:themeFill="background1"/>
            <w:noWrap/>
            <w:vAlign w:val="center"/>
          </w:tcPr>
          <w:p w14:paraId="67F0AA43"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AS</w:t>
            </w:r>
          </w:p>
          <w:p w14:paraId="16C0BE3C" w14:textId="77777777" w:rsidR="002F1CE8" w:rsidRPr="00247A1B" w:rsidRDefault="002F1CE8" w:rsidP="00580776">
            <w:pPr>
              <w:spacing w:after="0" w:line="360" w:lineRule="auto"/>
              <w:rPr>
                <w:rFonts w:ascii="Times New Roman" w:hAnsi="Times New Roman" w:cs="Times New Roman"/>
                <w:lang w:val="en-US"/>
              </w:rPr>
            </w:pPr>
            <w:r w:rsidRPr="00247A1B">
              <w:rPr>
                <w:rFonts w:ascii="Times New Roman" w:hAnsi="Times New Roman" w:cs="Times New Roman"/>
                <w:lang w:val="en-US"/>
              </w:rPr>
              <w:t>54% in &gt;75%      of samples</w:t>
            </w:r>
          </w:p>
        </w:tc>
      </w:tr>
    </w:tbl>
    <w:p w14:paraId="1663C3E6" w14:textId="77777777" w:rsidR="002F1CE8" w:rsidRPr="00247A1B" w:rsidRDefault="002F1CE8" w:rsidP="002F1CE8">
      <w:pPr>
        <w:spacing w:after="0" w:line="360" w:lineRule="auto"/>
        <w:rPr>
          <w:rFonts w:ascii="Times New Roman" w:hAnsi="Times New Roman" w:cs="Times New Roman"/>
        </w:rPr>
      </w:pPr>
    </w:p>
    <w:p w14:paraId="0C5EFBBD" w14:textId="77777777" w:rsidR="002F1CE8" w:rsidRPr="00247A1B" w:rsidRDefault="002F1CE8" w:rsidP="002F1CE8">
      <w:pPr>
        <w:spacing w:after="0" w:line="360" w:lineRule="auto"/>
        <w:rPr>
          <w:rFonts w:ascii="Times New Roman" w:hAnsi="Times New Roman" w:cs="Times New Roman"/>
        </w:rPr>
      </w:pPr>
      <w:r w:rsidRPr="00247A1B">
        <w:rPr>
          <w:rFonts w:ascii="Times New Roman" w:hAnsi="Times New Roman" w:cs="Times New Roman"/>
        </w:rPr>
        <w:t>AS - Run in Analysis Service</w:t>
      </w:r>
    </w:p>
    <w:p w14:paraId="32EC4971" w14:textId="77777777" w:rsidR="002F1CE8" w:rsidRDefault="002F1CE8" w:rsidP="002F1CE8">
      <w:pPr>
        <w:spacing w:after="0" w:line="360" w:lineRule="auto"/>
        <w:rPr>
          <w:rFonts w:ascii="Times New Roman" w:hAnsi="Times New Roman" w:cs="Times New Roman"/>
        </w:rPr>
      </w:pPr>
      <w:r w:rsidRPr="00247A1B">
        <w:rPr>
          <w:rFonts w:ascii="Times New Roman" w:hAnsi="Times New Roman" w:cs="Times New Roman"/>
        </w:rPr>
        <w:t>NT - Not Tested</w:t>
      </w:r>
    </w:p>
    <w:p w14:paraId="2DCA4E57" w14:textId="77777777" w:rsidR="002F1CE8" w:rsidRDefault="002F1CE8" w:rsidP="002F1CE8">
      <w:pPr>
        <w:spacing w:after="0" w:line="360" w:lineRule="auto"/>
        <w:rPr>
          <w:rFonts w:ascii="Times New Roman" w:hAnsi="Times New Roman" w:cs="Times New Roman"/>
        </w:rPr>
      </w:pPr>
    </w:p>
    <w:p w14:paraId="452C34B9" w14:textId="77777777" w:rsidR="002F1CE8" w:rsidRPr="00247A1B" w:rsidRDefault="002F1CE8" w:rsidP="002F1CE8">
      <w:pPr>
        <w:spacing w:after="0" w:line="360" w:lineRule="auto"/>
        <w:rPr>
          <w:rFonts w:ascii="Times New Roman" w:hAnsi="Times New Roman" w:cs="Times New Roman"/>
          <w:b/>
          <w:lang w:val="en-US"/>
        </w:rPr>
      </w:pPr>
      <w:r w:rsidRPr="00247A1B">
        <w:rPr>
          <w:rFonts w:ascii="Times New Roman" w:hAnsi="Times New Roman" w:cs="Times New Roman"/>
          <w:b/>
          <w:lang w:val="en-US"/>
        </w:rPr>
        <w:t>References</w:t>
      </w:r>
    </w:p>
    <w:p w14:paraId="4BEF843C" w14:textId="77777777" w:rsidR="002F1CE8" w:rsidRPr="00247A1B" w:rsidRDefault="002F1CE8" w:rsidP="002F1CE8">
      <w:pPr>
        <w:spacing w:after="0" w:line="360" w:lineRule="auto"/>
        <w:rPr>
          <w:rFonts w:ascii="Times New Roman" w:hAnsi="Times New Roman" w:cs="Times New Roman"/>
          <w:lang w:val="en-US"/>
        </w:rPr>
      </w:pPr>
    </w:p>
    <w:p w14:paraId="3EB0C245" w14:textId="77777777" w:rsidR="002F1CE8" w:rsidRPr="00247A1B" w:rsidRDefault="002F1CE8" w:rsidP="002F1CE8">
      <w:pPr>
        <w:pStyle w:val="ListParagraph"/>
        <w:numPr>
          <w:ilvl w:val="0"/>
          <w:numId w:val="2"/>
        </w:numPr>
        <w:spacing w:after="0" w:line="360" w:lineRule="auto"/>
        <w:rPr>
          <w:rFonts w:ascii="Times New Roman" w:hAnsi="Times New Roman"/>
        </w:rPr>
      </w:pPr>
      <w:proofErr w:type="spellStart"/>
      <w:r w:rsidRPr="00247A1B">
        <w:rPr>
          <w:rFonts w:ascii="Times New Roman" w:hAnsi="Times New Roman"/>
          <w:lang w:val="en-US"/>
        </w:rPr>
        <w:lastRenderedPageBreak/>
        <w:t>Assarsson</w:t>
      </w:r>
      <w:proofErr w:type="spellEnd"/>
      <w:r w:rsidRPr="00247A1B">
        <w:rPr>
          <w:rFonts w:ascii="Times New Roman" w:hAnsi="Times New Roman"/>
          <w:lang w:val="en-US"/>
        </w:rPr>
        <w:t xml:space="preserve"> E, Lundberg M, Holmquist G, </w:t>
      </w:r>
      <w:proofErr w:type="spellStart"/>
      <w:r w:rsidRPr="00247A1B">
        <w:rPr>
          <w:rFonts w:ascii="Times New Roman" w:hAnsi="Times New Roman"/>
          <w:lang w:val="en-US"/>
        </w:rPr>
        <w:t>Björkesten</w:t>
      </w:r>
      <w:proofErr w:type="spellEnd"/>
      <w:r w:rsidRPr="00247A1B">
        <w:rPr>
          <w:rFonts w:ascii="Times New Roman" w:hAnsi="Times New Roman"/>
          <w:lang w:val="en-US"/>
        </w:rPr>
        <w:t xml:space="preserve"> J, Thorsen SB, Ekman D, Eriksson A, </w:t>
      </w:r>
      <w:proofErr w:type="spellStart"/>
      <w:r w:rsidRPr="00247A1B">
        <w:rPr>
          <w:rFonts w:ascii="Times New Roman" w:hAnsi="Times New Roman"/>
          <w:lang w:val="en-US"/>
        </w:rPr>
        <w:t>Rennel</w:t>
      </w:r>
      <w:proofErr w:type="spellEnd"/>
      <w:r w:rsidRPr="00247A1B">
        <w:rPr>
          <w:rFonts w:ascii="Times New Roman" w:hAnsi="Times New Roman"/>
          <w:lang w:val="en-US"/>
        </w:rPr>
        <w:t xml:space="preserve"> Dickens E, Ohlsson S, </w:t>
      </w:r>
      <w:proofErr w:type="spellStart"/>
      <w:r w:rsidRPr="00247A1B">
        <w:rPr>
          <w:rFonts w:ascii="Times New Roman" w:hAnsi="Times New Roman"/>
          <w:lang w:val="en-US"/>
        </w:rPr>
        <w:t>Edfeldt</w:t>
      </w:r>
      <w:proofErr w:type="spellEnd"/>
      <w:r w:rsidRPr="00247A1B">
        <w:rPr>
          <w:rFonts w:ascii="Times New Roman" w:hAnsi="Times New Roman"/>
          <w:lang w:val="en-US"/>
        </w:rPr>
        <w:t xml:space="preserve"> G, Andersson A-C, </w:t>
      </w:r>
      <w:proofErr w:type="spellStart"/>
      <w:r w:rsidRPr="00247A1B">
        <w:rPr>
          <w:rFonts w:ascii="Times New Roman" w:hAnsi="Times New Roman"/>
          <w:lang w:val="en-US"/>
        </w:rPr>
        <w:t>Lindstedt</w:t>
      </w:r>
      <w:proofErr w:type="spellEnd"/>
      <w:r w:rsidRPr="00247A1B">
        <w:rPr>
          <w:rFonts w:ascii="Times New Roman" w:hAnsi="Times New Roman"/>
          <w:lang w:val="en-US"/>
        </w:rPr>
        <w:t xml:space="preserve"> P, </w:t>
      </w:r>
      <w:proofErr w:type="spellStart"/>
      <w:r w:rsidRPr="00247A1B">
        <w:rPr>
          <w:rFonts w:ascii="Times New Roman" w:hAnsi="Times New Roman"/>
          <w:lang w:val="en-US"/>
        </w:rPr>
        <w:t>Stenvang</w:t>
      </w:r>
      <w:proofErr w:type="spellEnd"/>
      <w:r w:rsidRPr="00247A1B">
        <w:rPr>
          <w:rFonts w:ascii="Times New Roman" w:hAnsi="Times New Roman"/>
          <w:lang w:val="en-US"/>
        </w:rPr>
        <w:t xml:space="preserve"> J, </w:t>
      </w:r>
      <w:proofErr w:type="spellStart"/>
      <w:r w:rsidRPr="00247A1B">
        <w:rPr>
          <w:rFonts w:ascii="Times New Roman" w:hAnsi="Times New Roman"/>
          <w:lang w:val="en-US"/>
        </w:rPr>
        <w:t>Gullberg</w:t>
      </w:r>
      <w:proofErr w:type="spellEnd"/>
      <w:r w:rsidRPr="00247A1B">
        <w:rPr>
          <w:rFonts w:ascii="Times New Roman" w:hAnsi="Times New Roman"/>
          <w:lang w:val="en-US"/>
        </w:rPr>
        <w:t xml:space="preserve"> M, and Fredriksson S. Homogenous 96-plex PEA immunoassay exhibiting high sensitivity, specificity, and excellent scalability. </w:t>
      </w:r>
      <w:r w:rsidRPr="00247A1B">
        <w:rPr>
          <w:rFonts w:ascii="Times New Roman" w:hAnsi="Times New Roman"/>
          <w:i/>
          <w:lang w:val="en-US"/>
        </w:rPr>
        <w:t>PLOS one</w:t>
      </w:r>
      <w:r w:rsidRPr="00247A1B">
        <w:rPr>
          <w:rFonts w:ascii="Times New Roman" w:hAnsi="Times New Roman"/>
          <w:lang w:val="en-US"/>
        </w:rPr>
        <w:t xml:space="preserve"> (2014).</w:t>
      </w:r>
    </w:p>
    <w:p w14:paraId="1E19AE0E" w14:textId="77777777" w:rsidR="002F1CE8" w:rsidRPr="00247A1B" w:rsidRDefault="002F1CE8" w:rsidP="002F1CE8">
      <w:pPr>
        <w:pStyle w:val="ListParagraph"/>
        <w:numPr>
          <w:ilvl w:val="0"/>
          <w:numId w:val="2"/>
        </w:numPr>
        <w:spacing w:after="0" w:line="360" w:lineRule="auto"/>
        <w:rPr>
          <w:rFonts w:ascii="Times New Roman" w:hAnsi="Times New Roman"/>
        </w:rPr>
      </w:pPr>
      <w:r w:rsidRPr="00247A1B">
        <w:rPr>
          <w:rFonts w:ascii="Times New Roman" w:hAnsi="Times New Roman"/>
        </w:rPr>
        <w:t xml:space="preserve">Enroth S, Johansson Å, </w:t>
      </w:r>
      <w:proofErr w:type="spellStart"/>
      <w:r w:rsidRPr="00247A1B">
        <w:rPr>
          <w:rFonts w:ascii="Times New Roman" w:hAnsi="Times New Roman"/>
        </w:rPr>
        <w:t>Bosdotter</w:t>
      </w:r>
      <w:proofErr w:type="spellEnd"/>
      <w:r w:rsidRPr="00247A1B">
        <w:rPr>
          <w:rFonts w:ascii="Times New Roman" w:hAnsi="Times New Roman"/>
        </w:rPr>
        <w:t xml:space="preserve"> Enroth S and Ulf </w:t>
      </w:r>
      <w:proofErr w:type="spellStart"/>
      <w:r w:rsidRPr="00247A1B">
        <w:rPr>
          <w:rFonts w:ascii="Times New Roman" w:hAnsi="Times New Roman"/>
        </w:rPr>
        <w:t>Gyllensten</w:t>
      </w:r>
      <w:proofErr w:type="spellEnd"/>
      <w:r w:rsidRPr="00247A1B">
        <w:rPr>
          <w:rFonts w:ascii="Times New Roman" w:hAnsi="Times New Roman"/>
        </w:rPr>
        <w:t xml:space="preserve"> U. Strong effects of genetic and lifestyle factors on biomarker variation and use of personalized cutoffs. </w:t>
      </w:r>
      <w:r w:rsidRPr="00247A1B">
        <w:rPr>
          <w:rFonts w:ascii="Times New Roman" w:hAnsi="Times New Roman"/>
          <w:i/>
        </w:rPr>
        <w:t>Nature Communications</w:t>
      </w:r>
      <w:r w:rsidRPr="00247A1B">
        <w:rPr>
          <w:rFonts w:ascii="Times New Roman" w:hAnsi="Times New Roman"/>
        </w:rPr>
        <w:t>. (2014).</w:t>
      </w:r>
    </w:p>
    <w:p w14:paraId="5A371285" w14:textId="77777777" w:rsidR="002F1CE8" w:rsidRPr="00247A1B" w:rsidRDefault="002F1CE8" w:rsidP="002F1CE8">
      <w:pPr>
        <w:pStyle w:val="ListParagraph"/>
        <w:numPr>
          <w:ilvl w:val="0"/>
          <w:numId w:val="2"/>
        </w:numPr>
        <w:spacing w:after="0" w:line="360" w:lineRule="auto"/>
        <w:rPr>
          <w:rFonts w:ascii="Times New Roman" w:hAnsi="Times New Roman"/>
        </w:rPr>
      </w:pPr>
      <w:r w:rsidRPr="00247A1B">
        <w:rPr>
          <w:rFonts w:ascii="Times New Roman" w:hAnsi="Times New Roman"/>
        </w:rPr>
        <w:t xml:space="preserve">Chen H, </w:t>
      </w:r>
      <w:proofErr w:type="spellStart"/>
      <w:r w:rsidRPr="00247A1B">
        <w:rPr>
          <w:rFonts w:ascii="Times New Roman" w:hAnsi="Times New Roman"/>
        </w:rPr>
        <w:t>Zucknick</w:t>
      </w:r>
      <w:proofErr w:type="spellEnd"/>
      <w:r w:rsidRPr="00247A1B">
        <w:rPr>
          <w:rFonts w:ascii="Times New Roman" w:hAnsi="Times New Roman"/>
        </w:rPr>
        <w:t xml:space="preserve"> M, Werner S, </w:t>
      </w:r>
      <w:proofErr w:type="spellStart"/>
      <w:r w:rsidRPr="00247A1B">
        <w:rPr>
          <w:rFonts w:ascii="Times New Roman" w:hAnsi="Times New Roman"/>
        </w:rPr>
        <w:t>Knebel</w:t>
      </w:r>
      <w:proofErr w:type="spellEnd"/>
      <w:r w:rsidRPr="00247A1B">
        <w:rPr>
          <w:rFonts w:ascii="Times New Roman" w:hAnsi="Times New Roman"/>
        </w:rPr>
        <w:t xml:space="preserve"> P, Brenner H. Head-to-Head Comparison and Evaluation of 92 Plasma Protein Biomarkers for Early Detection of Colorectal Cancer in a True Screening Setting. </w:t>
      </w:r>
      <w:r w:rsidRPr="00247A1B">
        <w:rPr>
          <w:rFonts w:ascii="Times New Roman" w:hAnsi="Times New Roman"/>
          <w:i/>
        </w:rPr>
        <w:t>Clin Cancer Res</w:t>
      </w:r>
      <w:r w:rsidRPr="00247A1B">
        <w:rPr>
          <w:rFonts w:ascii="Times New Roman" w:hAnsi="Times New Roman"/>
        </w:rPr>
        <w:t>. (2015).</w:t>
      </w:r>
    </w:p>
    <w:p w14:paraId="0DCE6471" w14:textId="77777777" w:rsidR="002F1CE8" w:rsidRDefault="002F1CE8" w:rsidP="002F1CE8">
      <w:pPr>
        <w:pStyle w:val="ListParagraph"/>
        <w:numPr>
          <w:ilvl w:val="0"/>
          <w:numId w:val="2"/>
        </w:numPr>
        <w:spacing w:after="0" w:line="360" w:lineRule="auto"/>
        <w:rPr>
          <w:rFonts w:ascii="Times New Roman" w:hAnsi="Times New Roman"/>
        </w:rPr>
      </w:pPr>
      <w:proofErr w:type="spellStart"/>
      <w:r w:rsidRPr="00247A1B">
        <w:rPr>
          <w:rFonts w:ascii="Times New Roman" w:hAnsi="Times New Roman"/>
        </w:rPr>
        <w:t>Andreasson</w:t>
      </w:r>
      <w:proofErr w:type="spellEnd"/>
      <w:r w:rsidRPr="00247A1B">
        <w:rPr>
          <w:rFonts w:ascii="Times New Roman" w:hAnsi="Times New Roman"/>
        </w:rPr>
        <w:t xml:space="preserve"> U, </w:t>
      </w:r>
      <w:proofErr w:type="spellStart"/>
      <w:r w:rsidRPr="00247A1B">
        <w:rPr>
          <w:rFonts w:ascii="Times New Roman" w:hAnsi="Times New Roman"/>
        </w:rPr>
        <w:t>Blennow</w:t>
      </w:r>
      <w:proofErr w:type="spellEnd"/>
      <w:r w:rsidRPr="00247A1B">
        <w:rPr>
          <w:rFonts w:ascii="Times New Roman" w:hAnsi="Times New Roman"/>
        </w:rPr>
        <w:t xml:space="preserve"> K and Zetterberg H. Update on ultrasensitive technologies to facilitate research on blood biomarkers for central nervous system disorders. </w:t>
      </w:r>
      <w:r w:rsidRPr="00247A1B">
        <w:rPr>
          <w:rFonts w:ascii="Times New Roman" w:hAnsi="Times New Roman"/>
          <w:i/>
        </w:rPr>
        <w:t>Alzheimer’s &amp; Dementia</w:t>
      </w:r>
      <w:r w:rsidRPr="00247A1B">
        <w:rPr>
          <w:rFonts w:ascii="Times New Roman" w:hAnsi="Times New Roman"/>
        </w:rPr>
        <w:t xml:space="preserve"> (2016).</w:t>
      </w:r>
    </w:p>
    <w:p w14:paraId="41EFFAA6" w14:textId="77777777" w:rsidR="002F1CE8" w:rsidRDefault="002F1CE8" w:rsidP="002F1CE8">
      <w:pPr>
        <w:spacing w:after="0" w:line="360" w:lineRule="auto"/>
        <w:outlineLvl w:val="0"/>
        <w:rPr>
          <w:rFonts w:ascii="Times New Roman" w:hAnsi="Times New Roman"/>
        </w:rPr>
      </w:pPr>
    </w:p>
    <w:p w14:paraId="2E6F839A" w14:textId="77777777" w:rsidR="002F1CE8" w:rsidRPr="00247A1B" w:rsidRDefault="002F1CE8" w:rsidP="002F1CE8">
      <w:pPr>
        <w:spacing w:after="0" w:line="360" w:lineRule="auto"/>
        <w:outlineLvl w:val="0"/>
        <w:rPr>
          <w:rFonts w:ascii="Times New Roman" w:hAnsi="Times New Roman" w:cs="Times New Roman"/>
          <w:b/>
        </w:rPr>
      </w:pPr>
      <w:r w:rsidRPr="00247A1B">
        <w:rPr>
          <w:rFonts w:ascii="Times New Roman" w:hAnsi="Times New Roman" w:cs="Times New Roman"/>
          <w:b/>
        </w:rPr>
        <w:t>NPX, QC and CV</w:t>
      </w:r>
    </w:p>
    <w:p w14:paraId="071887DC" w14:textId="77777777" w:rsidR="002F1CE8" w:rsidRPr="00247A1B" w:rsidRDefault="002F1CE8" w:rsidP="002F1CE8">
      <w:pPr>
        <w:spacing w:after="0" w:line="360" w:lineRule="auto"/>
        <w:outlineLvl w:val="0"/>
        <w:rPr>
          <w:rFonts w:ascii="Times New Roman" w:hAnsi="Times New Roman" w:cs="Times New Roman"/>
        </w:rPr>
      </w:pPr>
      <w:r w:rsidRPr="00247A1B">
        <w:rPr>
          <w:rFonts w:ascii="Times New Roman" w:hAnsi="Times New Roman" w:cs="Times New Roman"/>
        </w:rPr>
        <w:t>Calculation of NPX</w:t>
      </w:r>
    </w:p>
    <w:p w14:paraId="5320BF63"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 xml:space="preserve">Normalization of the Ct values derived from the qPCR detection step improves precision and makes data more intuitive (higher value = higher protein concentration). NPX (Normalized Protein </w:t>
      </w:r>
      <w:proofErr w:type="spellStart"/>
      <w:r w:rsidRPr="00247A1B">
        <w:rPr>
          <w:rFonts w:ascii="Times New Roman" w:hAnsi="Times New Roman" w:cs="Times New Roman"/>
        </w:rPr>
        <w:t>eXpression</w:t>
      </w:r>
      <w:proofErr w:type="spellEnd"/>
      <w:r w:rsidRPr="00247A1B">
        <w:rPr>
          <w:rFonts w:ascii="Times New Roman" w:hAnsi="Times New Roman" w:cs="Times New Roman"/>
        </w:rPr>
        <w:t xml:space="preserve">) represents the relative signal (on log2 scale) and is used for downstream statistical analyses. </w:t>
      </w:r>
    </w:p>
    <w:p w14:paraId="2A5B2936" w14:textId="77777777" w:rsidR="002F1CE8" w:rsidRPr="00247A1B" w:rsidRDefault="002F1CE8" w:rsidP="002F1CE8">
      <w:pPr>
        <w:pStyle w:val="ListParagraph"/>
        <w:numPr>
          <w:ilvl w:val="0"/>
          <w:numId w:val="3"/>
        </w:numPr>
        <w:tabs>
          <w:tab w:val="left" w:pos="810"/>
          <w:tab w:val="left" w:pos="900"/>
          <w:tab w:val="left" w:pos="990"/>
        </w:tabs>
        <w:spacing w:after="0" w:line="360" w:lineRule="auto"/>
        <w:rPr>
          <w:rFonts w:ascii="Times New Roman" w:hAnsi="Times New Roman"/>
          <w:lang w:val="sv-SE"/>
        </w:rPr>
      </w:pPr>
      <w:r w:rsidRPr="00247A1B">
        <w:rPr>
          <w:rFonts w:ascii="Times New Roman" w:hAnsi="Times New Roman"/>
        </w:rPr>
        <w:t xml:space="preserve">Extension Control: </w:t>
      </w:r>
    </w:p>
    <w:p w14:paraId="0648B3D8" w14:textId="77777777" w:rsidR="002F1CE8" w:rsidRPr="00247A1B" w:rsidRDefault="002F1CE8" w:rsidP="002F1CE8">
      <w:pPr>
        <w:tabs>
          <w:tab w:val="left" w:pos="810"/>
          <w:tab w:val="left" w:pos="900"/>
          <w:tab w:val="left" w:pos="990"/>
        </w:tabs>
        <w:spacing w:after="0" w:line="360" w:lineRule="auto"/>
        <w:rPr>
          <w:rFonts w:ascii="Times New Roman" w:eastAsiaTheme="minorEastAsia" w:hAnsi="Times New Roman" w:cs="Times New Roman"/>
          <w:lang w:val="sv-SE"/>
        </w:rPr>
      </w:pPr>
      <w:r w:rsidRPr="00247A1B">
        <w:rPr>
          <w:rFonts w:ascii="Times New Roman" w:eastAsiaTheme="minorEastAsia" w:hAnsi="Times New Roman" w:cs="Times New Roman"/>
          <w:i/>
          <w:iCs/>
        </w:rPr>
        <w:tab/>
        <w:t xml:space="preserve"> </w:t>
      </w:r>
      <w:proofErr w:type="spellStart"/>
      <w:r w:rsidRPr="00247A1B">
        <w:rPr>
          <w:rFonts w:ascii="Times New Roman" w:eastAsiaTheme="minorEastAsia" w:hAnsi="Times New Roman" w:cs="Times New Roman"/>
          <w:iCs/>
        </w:rPr>
        <w:t>Ct</w:t>
      </w:r>
      <w:r w:rsidRPr="00247A1B">
        <w:rPr>
          <w:rFonts w:ascii="Times New Roman" w:eastAsiaTheme="minorEastAsia" w:hAnsi="Times New Roman" w:cs="Times New Roman"/>
          <w:iCs/>
          <w:vertAlign w:val="subscript"/>
        </w:rPr>
        <w:t>analyte</w:t>
      </w:r>
      <w:proofErr w:type="spellEnd"/>
      <w:r w:rsidRPr="00247A1B">
        <w:rPr>
          <w:rFonts w:ascii="Times New Roman" w:eastAsiaTheme="minorEastAsia" w:hAnsi="Times New Roman" w:cs="Times New Roman"/>
          <w:iCs/>
        </w:rPr>
        <w:t xml:space="preserve"> – </w:t>
      </w:r>
      <w:proofErr w:type="spellStart"/>
      <w:r w:rsidRPr="00247A1B">
        <w:rPr>
          <w:rFonts w:ascii="Times New Roman" w:eastAsiaTheme="minorEastAsia" w:hAnsi="Times New Roman" w:cs="Times New Roman"/>
          <w:iCs/>
        </w:rPr>
        <w:t>Ct</w:t>
      </w:r>
      <w:r w:rsidRPr="00247A1B">
        <w:rPr>
          <w:rFonts w:ascii="Times New Roman" w:eastAsiaTheme="minorEastAsia" w:hAnsi="Times New Roman" w:cs="Times New Roman"/>
          <w:iCs/>
          <w:vertAlign w:val="subscript"/>
        </w:rPr>
        <w:t>Ext</w:t>
      </w:r>
      <w:proofErr w:type="spellEnd"/>
      <w:r w:rsidRPr="00247A1B">
        <w:rPr>
          <w:rFonts w:ascii="Times New Roman" w:eastAsiaTheme="minorEastAsia" w:hAnsi="Times New Roman" w:cs="Times New Roman"/>
          <w:iCs/>
          <w:vertAlign w:val="subscript"/>
        </w:rPr>
        <w:t xml:space="preserve"> Ctrl</w:t>
      </w:r>
      <w:r w:rsidRPr="00247A1B">
        <w:rPr>
          <w:rFonts w:ascii="Times New Roman" w:eastAsiaTheme="minorEastAsia" w:hAnsi="Times New Roman" w:cs="Times New Roman"/>
          <w:iCs/>
        </w:rPr>
        <w:t xml:space="preserve"> = </w:t>
      </w:r>
      <w:proofErr w:type="spellStart"/>
      <w:r w:rsidRPr="00247A1B">
        <w:rPr>
          <w:rFonts w:ascii="Times New Roman" w:eastAsiaTheme="minorEastAsia" w:hAnsi="Times New Roman" w:cs="Times New Roman"/>
          <w:iCs/>
        </w:rPr>
        <w:t>dCt</w:t>
      </w:r>
      <w:r w:rsidRPr="00247A1B">
        <w:rPr>
          <w:rFonts w:ascii="Times New Roman" w:eastAsiaTheme="minorEastAsia" w:hAnsi="Times New Roman" w:cs="Times New Roman"/>
          <w:iCs/>
          <w:vertAlign w:val="subscript"/>
        </w:rPr>
        <w:t>analyte</w:t>
      </w:r>
      <w:proofErr w:type="spellEnd"/>
    </w:p>
    <w:p w14:paraId="2E2813ED" w14:textId="77777777" w:rsidR="002F1CE8" w:rsidRPr="00247A1B" w:rsidRDefault="002F1CE8" w:rsidP="002F1CE8">
      <w:pPr>
        <w:pStyle w:val="ListParagraph"/>
        <w:numPr>
          <w:ilvl w:val="0"/>
          <w:numId w:val="3"/>
        </w:numPr>
        <w:tabs>
          <w:tab w:val="left" w:pos="810"/>
          <w:tab w:val="left" w:pos="900"/>
          <w:tab w:val="left" w:pos="990"/>
        </w:tabs>
        <w:spacing w:after="0" w:line="360" w:lineRule="auto"/>
        <w:rPr>
          <w:rFonts w:ascii="Times New Roman" w:hAnsi="Times New Roman"/>
          <w:lang w:val="sv-SE"/>
        </w:rPr>
      </w:pPr>
      <w:proofErr w:type="spellStart"/>
      <w:r w:rsidRPr="00247A1B">
        <w:rPr>
          <w:rFonts w:ascii="Times New Roman" w:hAnsi="Times New Roman"/>
        </w:rPr>
        <w:t>Interplate</w:t>
      </w:r>
      <w:proofErr w:type="spellEnd"/>
      <w:r w:rsidRPr="00247A1B">
        <w:rPr>
          <w:rFonts w:ascii="Times New Roman" w:hAnsi="Times New Roman"/>
        </w:rPr>
        <w:t xml:space="preserve"> Control: </w:t>
      </w:r>
    </w:p>
    <w:p w14:paraId="52913640" w14:textId="77777777" w:rsidR="002F1CE8" w:rsidRPr="00247A1B" w:rsidRDefault="002F1CE8" w:rsidP="002F1CE8">
      <w:pPr>
        <w:tabs>
          <w:tab w:val="left" w:pos="810"/>
          <w:tab w:val="left" w:pos="900"/>
          <w:tab w:val="left" w:pos="990"/>
        </w:tabs>
        <w:spacing w:after="0" w:line="360" w:lineRule="auto"/>
        <w:rPr>
          <w:rFonts w:ascii="Times New Roman" w:eastAsiaTheme="minorEastAsia" w:hAnsi="Times New Roman" w:cs="Times New Roman"/>
          <w:lang w:val="sv-SE"/>
        </w:rPr>
      </w:pPr>
      <w:r w:rsidRPr="00247A1B">
        <w:rPr>
          <w:rFonts w:ascii="Times New Roman" w:eastAsiaTheme="minorEastAsia" w:hAnsi="Times New Roman" w:cs="Times New Roman"/>
          <w:i/>
          <w:iCs/>
        </w:rPr>
        <w:tab/>
        <w:t xml:space="preserve"> </w:t>
      </w:r>
      <w:proofErr w:type="spellStart"/>
      <w:r w:rsidRPr="00247A1B">
        <w:rPr>
          <w:rFonts w:ascii="Times New Roman" w:eastAsiaTheme="minorEastAsia" w:hAnsi="Times New Roman" w:cs="Times New Roman"/>
          <w:iCs/>
        </w:rPr>
        <w:t>dCt</w:t>
      </w:r>
      <w:r w:rsidRPr="00247A1B">
        <w:rPr>
          <w:rFonts w:ascii="Times New Roman" w:eastAsiaTheme="minorEastAsia" w:hAnsi="Times New Roman" w:cs="Times New Roman"/>
          <w:iCs/>
          <w:vertAlign w:val="subscript"/>
        </w:rPr>
        <w:t>analyte</w:t>
      </w:r>
      <w:proofErr w:type="spellEnd"/>
      <w:r w:rsidRPr="00247A1B">
        <w:rPr>
          <w:rFonts w:ascii="Times New Roman" w:eastAsiaTheme="minorEastAsia" w:hAnsi="Times New Roman" w:cs="Times New Roman"/>
          <w:iCs/>
        </w:rPr>
        <w:t xml:space="preserve"> – </w:t>
      </w:r>
      <w:proofErr w:type="spellStart"/>
      <w:r w:rsidRPr="00247A1B">
        <w:rPr>
          <w:rFonts w:ascii="Times New Roman" w:eastAsiaTheme="minorEastAsia" w:hAnsi="Times New Roman" w:cs="Times New Roman"/>
          <w:iCs/>
        </w:rPr>
        <w:t>dCt</w:t>
      </w:r>
      <w:r w:rsidRPr="00247A1B">
        <w:rPr>
          <w:rFonts w:ascii="Times New Roman" w:eastAsiaTheme="minorEastAsia" w:hAnsi="Times New Roman" w:cs="Times New Roman"/>
          <w:iCs/>
          <w:vertAlign w:val="subscript"/>
        </w:rPr>
        <w:t>Interplate</w:t>
      </w:r>
      <w:proofErr w:type="spellEnd"/>
      <w:r w:rsidRPr="00247A1B">
        <w:rPr>
          <w:rFonts w:ascii="Times New Roman" w:eastAsiaTheme="minorEastAsia" w:hAnsi="Times New Roman" w:cs="Times New Roman"/>
          <w:iCs/>
          <w:vertAlign w:val="subscript"/>
        </w:rPr>
        <w:t xml:space="preserve"> </w:t>
      </w:r>
      <w:proofErr w:type="gramStart"/>
      <w:r w:rsidRPr="00247A1B">
        <w:rPr>
          <w:rFonts w:ascii="Times New Roman" w:eastAsiaTheme="minorEastAsia" w:hAnsi="Times New Roman" w:cs="Times New Roman"/>
          <w:iCs/>
          <w:vertAlign w:val="subscript"/>
        </w:rPr>
        <w:t xml:space="preserve">Ctrl </w:t>
      </w:r>
      <w:r w:rsidRPr="00247A1B">
        <w:rPr>
          <w:rFonts w:ascii="Times New Roman" w:eastAsiaTheme="minorEastAsia" w:hAnsi="Times New Roman" w:cs="Times New Roman"/>
          <w:iCs/>
        </w:rPr>
        <w:t xml:space="preserve"> =</w:t>
      </w:r>
      <w:proofErr w:type="gramEnd"/>
      <w:r w:rsidRPr="00247A1B">
        <w:rPr>
          <w:rFonts w:ascii="Times New Roman" w:eastAsiaTheme="minorEastAsia" w:hAnsi="Times New Roman" w:cs="Times New Roman"/>
          <w:iCs/>
        </w:rPr>
        <w:t xml:space="preserve"> </w:t>
      </w:r>
      <w:proofErr w:type="spellStart"/>
      <w:r w:rsidRPr="00247A1B">
        <w:rPr>
          <w:rFonts w:ascii="Times New Roman" w:eastAsiaTheme="minorEastAsia" w:hAnsi="Times New Roman" w:cs="Times New Roman"/>
          <w:iCs/>
        </w:rPr>
        <w:t>ddCt</w:t>
      </w:r>
      <w:proofErr w:type="spellEnd"/>
    </w:p>
    <w:p w14:paraId="27DB1636" w14:textId="77777777" w:rsidR="002F1CE8" w:rsidRPr="00247A1B" w:rsidRDefault="002F1CE8" w:rsidP="002F1CE8">
      <w:pPr>
        <w:pStyle w:val="ListParagraph"/>
        <w:numPr>
          <w:ilvl w:val="0"/>
          <w:numId w:val="3"/>
        </w:numPr>
        <w:tabs>
          <w:tab w:val="left" w:pos="810"/>
          <w:tab w:val="left" w:pos="900"/>
          <w:tab w:val="left" w:pos="990"/>
        </w:tabs>
        <w:spacing w:after="0" w:line="360" w:lineRule="auto"/>
        <w:rPr>
          <w:rFonts w:ascii="Times New Roman" w:hAnsi="Times New Roman"/>
        </w:rPr>
      </w:pPr>
      <w:r w:rsidRPr="00247A1B">
        <w:rPr>
          <w:rFonts w:ascii="Times New Roman" w:hAnsi="Times New Roman"/>
        </w:rPr>
        <w:t xml:space="preserve">Normalization against a correction factor: </w:t>
      </w:r>
    </w:p>
    <w:p w14:paraId="1AEFCABE" w14:textId="77777777" w:rsidR="002F1CE8" w:rsidRPr="00247A1B" w:rsidRDefault="002F1CE8" w:rsidP="002F1CE8">
      <w:pPr>
        <w:tabs>
          <w:tab w:val="left" w:pos="810"/>
          <w:tab w:val="left" w:pos="900"/>
          <w:tab w:val="left" w:pos="990"/>
        </w:tabs>
        <w:spacing w:after="0" w:line="360" w:lineRule="auto"/>
        <w:rPr>
          <w:rFonts w:ascii="Times New Roman" w:eastAsiaTheme="minorEastAsia" w:hAnsi="Times New Roman" w:cs="Times New Roman"/>
          <w:iCs/>
        </w:rPr>
      </w:pPr>
      <w:r w:rsidRPr="00247A1B">
        <w:rPr>
          <w:rFonts w:ascii="Times New Roman" w:eastAsiaTheme="minorEastAsia" w:hAnsi="Times New Roman" w:cs="Times New Roman"/>
          <w:i/>
          <w:iCs/>
        </w:rPr>
        <w:tab/>
        <w:t xml:space="preserve"> </w:t>
      </w:r>
      <w:r w:rsidRPr="00247A1B">
        <w:rPr>
          <w:rFonts w:ascii="Times New Roman" w:eastAsiaTheme="minorEastAsia" w:hAnsi="Times New Roman" w:cs="Times New Roman"/>
          <w:iCs/>
        </w:rPr>
        <w:t xml:space="preserve">Correction factor </w:t>
      </w:r>
      <w:proofErr w:type="gramStart"/>
      <w:r w:rsidRPr="00247A1B">
        <w:rPr>
          <w:rFonts w:ascii="Times New Roman" w:eastAsiaTheme="minorEastAsia" w:hAnsi="Times New Roman" w:cs="Times New Roman"/>
          <w:iCs/>
        </w:rPr>
        <w:t xml:space="preserve">-  </w:t>
      </w:r>
      <w:proofErr w:type="spellStart"/>
      <w:r w:rsidRPr="00247A1B">
        <w:rPr>
          <w:rFonts w:ascii="Times New Roman" w:eastAsiaTheme="minorEastAsia" w:hAnsi="Times New Roman" w:cs="Times New Roman"/>
          <w:iCs/>
        </w:rPr>
        <w:t>ddCt</w:t>
      </w:r>
      <w:proofErr w:type="spellEnd"/>
      <w:proofErr w:type="gramEnd"/>
      <w:r w:rsidRPr="00247A1B">
        <w:rPr>
          <w:rFonts w:ascii="Times New Roman" w:eastAsiaTheme="minorEastAsia" w:hAnsi="Times New Roman" w:cs="Times New Roman"/>
          <w:iCs/>
        </w:rPr>
        <w:t xml:space="preserve"> = NPX </w:t>
      </w:r>
    </w:p>
    <w:p w14:paraId="7C41AC8B" w14:textId="77777777" w:rsidR="002F1CE8" w:rsidRPr="00247A1B" w:rsidRDefault="002F1CE8" w:rsidP="002F1CE8">
      <w:pPr>
        <w:pStyle w:val="ListParagraph"/>
        <w:numPr>
          <w:ilvl w:val="0"/>
          <w:numId w:val="8"/>
        </w:numPr>
        <w:tabs>
          <w:tab w:val="left" w:pos="810"/>
          <w:tab w:val="left" w:pos="900"/>
          <w:tab w:val="left" w:pos="990"/>
        </w:tabs>
        <w:spacing w:after="0" w:line="360" w:lineRule="auto"/>
        <w:rPr>
          <w:rFonts w:ascii="Times New Roman" w:hAnsi="Times New Roman"/>
          <w:iCs/>
        </w:rPr>
      </w:pPr>
      <w:r w:rsidRPr="00247A1B">
        <w:rPr>
          <w:rFonts w:ascii="Times New Roman" w:hAnsi="Times New Roman"/>
          <w:iCs/>
        </w:rPr>
        <w:t>Protein expression changes are measured for each protein separately by relative quantification</w:t>
      </w:r>
    </w:p>
    <w:p w14:paraId="7E85424F" w14:textId="77777777" w:rsidR="002F1CE8" w:rsidRPr="00247A1B" w:rsidRDefault="002F1CE8" w:rsidP="002F1CE8">
      <w:pPr>
        <w:pStyle w:val="ListParagraph"/>
        <w:numPr>
          <w:ilvl w:val="0"/>
          <w:numId w:val="8"/>
        </w:numPr>
        <w:tabs>
          <w:tab w:val="left" w:pos="810"/>
          <w:tab w:val="left" w:pos="900"/>
          <w:tab w:val="left" w:pos="990"/>
        </w:tabs>
        <w:spacing w:after="0" w:line="360" w:lineRule="auto"/>
        <w:rPr>
          <w:rFonts w:ascii="Times New Roman" w:hAnsi="Times New Roman"/>
          <w:iCs/>
        </w:rPr>
      </w:pPr>
      <w:r w:rsidRPr="00247A1B">
        <w:rPr>
          <w:rFonts w:ascii="Times New Roman" w:hAnsi="Times New Roman"/>
          <w:iCs/>
        </w:rPr>
        <w:t>Even if two different proteins have the same NPX values, their actual concentration may differ</w:t>
      </w:r>
    </w:p>
    <w:p w14:paraId="594DCD9A" w14:textId="77777777" w:rsidR="002F1CE8" w:rsidRPr="00247A1B" w:rsidRDefault="002F1CE8" w:rsidP="002F1CE8">
      <w:pPr>
        <w:pStyle w:val="ListParagraph"/>
        <w:numPr>
          <w:ilvl w:val="0"/>
          <w:numId w:val="8"/>
        </w:numPr>
        <w:tabs>
          <w:tab w:val="left" w:pos="810"/>
          <w:tab w:val="left" w:pos="900"/>
          <w:tab w:val="left" w:pos="990"/>
        </w:tabs>
        <w:spacing w:after="0" w:line="360" w:lineRule="auto"/>
        <w:rPr>
          <w:rFonts w:ascii="Times New Roman" w:hAnsi="Times New Roman"/>
          <w:iCs/>
        </w:rPr>
      </w:pPr>
      <w:r w:rsidRPr="00247A1B">
        <w:rPr>
          <w:rFonts w:ascii="Times New Roman" w:hAnsi="Times New Roman"/>
          <w:iCs/>
        </w:rPr>
        <w:t>NPX should be compared between samples within a run for each assay separately</w:t>
      </w:r>
    </w:p>
    <w:p w14:paraId="18D5855C" w14:textId="77777777" w:rsidR="002F1CE8" w:rsidRDefault="002F1CE8" w:rsidP="002F1CE8">
      <w:pPr>
        <w:pStyle w:val="ListParagraph"/>
        <w:numPr>
          <w:ilvl w:val="0"/>
          <w:numId w:val="8"/>
        </w:numPr>
        <w:tabs>
          <w:tab w:val="left" w:pos="810"/>
          <w:tab w:val="left" w:pos="900"/>
          <w:tab w:val="left" w:pos="990"/>
        </w:tabs>
        <w:spacing w:after="0" w:line="360" w:lineRule="auto"/>
        <w:rPr>
          <w:rFonts w:ascii="Times New Roman" w:hAnsi="Times New Roman"/>
          <w:iCs/>
        </w:rPr>
      </w:pPr>
      <w:r w:rsidRPr="00247A1B">
        <w:rPr>
          <w:rFonts w:ascii="Times New Roman" w:hAnsi="Times New Roman"/>
          <w:iCs/>
        </w:rPr>
        <w:t>NPX cannot be directly compared between runs</w:t>
      </w:r>
    </w:p>
    <w:p w14:paraId="5269C9ED" w14:textId="77777777" w:rsidR="002F1CE8" w:rsidRPr="00247A1B" w:rsidRDefault="002F1CE8" w:rsidP="002F1CE8">
      <w:pPr>
        <w:pStyle w:val="ListParagraph"/>
        <w:tabs>
          <w:tab w:val="left" w:pos="810"/>
          <w:tab w:val="left" w:pos="900"/>
          <w:tab w:val="left" w:pos="990"/>
        </w:tabs>
        <w:spacing w:line="360" w:lineRule="auto"/>
        <w:rPr>
          <w:rFonts w:ascii="Times New Roman" w:hAnsi="Times New Roman"/>
          <w:iCs/>
        </w:rPr>
      </w:pPr>
    </w:p>
    <w:p w14:paraId="3F746915" w14:textId="77777777" w:rsidR="002F1CE8" w:rsidRPr="00247A1B" w:rsidRDefault="002F1CE8" w:rsidP="002F1CE8">
      <w:pPr>
        <w:spacing w:after="0" w:line="360" w:lineRule="auto"/>
        <w:outlineLvl w:val="0"/>
        <w:rPr>
          <w:rFonts w:ascii="Times New Roman" w:hAnsi="Times New Roman" w:cs="Times New Roman"/>
          <w:b/>
        </w:rPr>
      </w:pPr>
      <w:r w:rsidRPr="00247A1B">
        <w:rPr>
          <w:rFonts w:ascii="Times New Roman" w:hAnsi="Times New Roman" w:cs="Times New Roman"/>
          <w:b/>
        </w:rPr>
        <w:t xml:space="preserve">Quality control </w:t>
      </w:r>
    </w:p>
    <w:p w14:paraId="6FF01841"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roofErr w:type="spellStart"/>
      <w:r w:rsidRPr="00247A1B">
        <w:rPr>
          <w:rFonts w:ascii="Times New Roman" w:hAnsi="Times New Roman" w:cs="Times New Roman"/>
        </w:rPr>
        <w:t>Olink</w:t>
      </w:r>
      <w:proofErr w:type="spellEnd"/>
      <w:r w:rsidRPr="00247A1B">
        <w:rPr>
          <w:rFonts w:ascii="Times New Roman" w:hAnsi="Times New Roman" w:cs="Times New Roman"/>
        </w:rPr>
        <w:t xml:space="preserve"> has built-in quality controls in all multiplex panels. Each 92-plex panel contains 96 assays. Four of those are internal controls that allow for an in-process quality control designed to monitor different steps of the protocol: </w:t>
      </w:r>
      <w:proofErr w:type="spellStart"/>
      <w:r w:rsidRPr="00247A1B">
        <w:rPr>
          <w:rFonts w:ascii="Times New Roman" w:hAnsi="Times New Roman" w:cs="Times New Roman"/>
        </w:rPr>
        <w:t>immuno</w:t>
      </w:r>
      <w:proofErr w:type="spellEnd"/>
      <w:r w:rsidRPr="00247A1B">
        <w:rPr>
          <w:rFonts w:ascii="Times New Roman" w:hAnsi="Times New Roman" w:cs="Times New Roman"/>
        </w:rPr>
        <w:t xml:space="preserve"> reaction, extension and amplification/ detection. </w:t>
      </w:r>
    </w:p>
    <w:p w14:paraId="68DF5658"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5B005AFD" w14:textId="77777777" w:rsidR="002F1CE8" w:rsidRPr="00247A1B" w:rsidRDefault="002F1CE8" w:rsidP="002F1CE8">
      <w:pPr>
        <w:pStyle w:val="ListParagraph"/>
        <w:numPr>
          <w:ilvl w:val="0"/>
          <w:numId w:val="4"/>
        </w:numPr>
        <w:autoSpaceDE w:val="0"/>
        <w:autoSpaceDN w:val="0"/>
        <w:adjustRightInd w:val="0"/>
        <w:spacing w:after="0" w:line="360" w:lineRule="auto"/>
        <w:rPr>
          <w:rFonts w:ascii="Times New Roman" w:hAnsi="Times New Roman"/>
        </w:rPr>
      </w:pPr>
      <w:r w:rsidRPr="00247A1B">
        <w:rPr>
          <w:rFonts w:ascii="Times New Roman" w:hAnsi="Times New Roman"/>
        </w:rPr>
        <w:t>The two incubation controls consist of two different non-human antigens measured with PEA assays: Incubation Control 1 and 2. These controls monitor potential variation in all three steps of the reaction.</w:t>
      </w:r>
    </w:p>
    <w:p w14:paraId="37AF80C4" w14:textId="77777777" w:rsidR="002F1CE8" w:rsidRPr="00247A1B" w:rsidRDefault="002F1CE8" w:rsidP="002F1CE8">
      <w:pPr>
        <w:pStyle w:val="ListParagraph"/>
        <w:numPr>
          <w:ilvl w:val="0"/>
          <w:numId w:val="4"/>
        </w:numPr>
        <w:autoSpaceDE w:val="0"/>
        <w:autoSpaceDN w:val="0"/>
        <w:adjustRightInd w:val="0"/>
        <w:spacing w:after="0" w:line="360" w:lineRule="auto"/>
        <w:rPr>
          <w:rFonts w:ascii="Times New Roman" w:hAnsi="Times New Roman"/>
        </w:rPr>
      </w:pPr>
      <w:r w:rsidRPr="00247A1B">
        <w:rPr>
          <w:rFonts w:ascii="Times New Roman" w:hAnsi="Times New Roman"/>
        </w:rPr>
        <w:t>The Extension Control is an antibody coupled to both DNA-tags (hence always in proximity). This control monitors the extension and amplification/detection step.</w:t>
      </w:r>
    </w:p>
    <w:p w14:paraId="62EBA569" w14:textId="77777777" w:rsidR="002F1CE8" w:rsidRPr="00247A1B" w:rsidRDefault="002F1CE8" w:rsidP="002F1CE8">
      <w:pPr>
        <w:pStyle w:val="ListParagraph"/>
        <w:numPr>
          <w:ilvl w:val="0"/>
          <w:numId w:val="4"/>
        </w:numPr>
        <w:autoSpaceDE w:val="0"/>
        <w:autoSpaceDN w:val="0"/>
        <w:adjustRightInd w:val="0"/>
        <w:spacing w:after="0" w:line="360" w:lineRule="auto"/>
        <w:rPr>
          <w:rFonts w:ascii="Times New Roman" w:hAnsi="Times New Roman"/>
        </w:rPr>
      </w:pPr>
      <w:r w:rsidRPr="00247A1B">
        <w:rPr>
          <w:rFonts w:ascii="Times New Roman" w:hAnsi="Times New Roman"/>
        </w:rPr>
        <w:t>The Detection Control is a complete double stranded DNA amplicon which does not require any proximity binding or extension step. This control monitors the amplification/detection step.</w:t>
      </w:r>
    </w:p>
    <w:p w14:paraId="05358E8E" w14:textId="77777777" w:rsidR="002F1CE8"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internal controls are used for both sample and run QC. The quality control of data is performed separately for each sample plate.</w:t>
      </w:r>
    </w:p>
    <w:p w14:paraId="72AA9627"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154F5BB1" w14:textId="77777777" w:rsidR="002F1CE8" w:rsidRPr="00247A1B" w:rsidRDefault="002F1CE8" w:rsidP="002F1CE8">
      <w:pPr>
        <w:autoSpaceDE w:val="0"/>
        <w:autoSpaceDN w:val="0"/>
        <w:adjustRightInd w:val="0"/>
        <w:spacing w:after="0" w:line="360" w:lineRule="auto"/>
        <w:rPr>
          <w:rFonts w:ascii="Times New Roman" w:hAnsi="Times New Roman" w:cs="Times New Roman"/>
          <w:b/>
        </w:rPr>
      </w:pPr>
      <w:r w:rsidRPr="00247A1B">
        <w:rPr>
          <w:rFonts w:ascii="Times New Roman" w:hAnsi="Times New Roman" w:cs="Times New Roman"/>
          <w:b/>
        </w:rPr>
        <w:t>Sample QC</w:t>
      </w:r>
    </w:p>
    <w:p w14:paraId="207D6327"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 xml:space="preserve">Each of the internal controls are spiked into the samples in the same concentration. The signal for these </w:t>
      </w:r>
      <w:proofErr w:type="gramStart"/>
      <w:r w:rsidRPr="00247A1B">
        <w:rPr>
          <w:rFonts w:ascii="Times New Roman" w:hAnsi="Times New Roman" w:cs="Times New Roman"/>
        </w:rPr>
        <w:t>are</w:t>
      </w:r>
      <w:proofErr w:type="gramEnd"/>
      <w:r w:rsidRPr="00247A1B">
        <w:rPr>
          <w:rFonts w:ascii="Times New Roman" w:hAnsi="Times New Roman" w:cs="Times New Roman"/>
        </w:rPr>
        <w:t xml:space="preserve"> therefore expected to be the same over the plate. Sample QC is performed using the Detection Control and Incubation Control 2. Within each run, the levels of these controls are monitored for each sample and compared against the median of all samples. If either of the controls deviate more than the acceptance criteria allow (see below), the sample is flagged.</w:t>
      </w:r>
    </w:p>
    <w:p w14:paraId="05519E72"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Extension Control is used in the normalization step and in generation of NPX, and hence not included in the quality control of data.</w:t>
      </w:r>
    </w:p>
    <w:p w14:paraId="273835A3"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IPC cannot flag on the Detection control. This function was removed already from the start, as the large number of extensions that is required for the IPC made the IPC to always be a bit behind the rest of the samples. I.e., the IPC would always flag on the Detection control. It is however always constant, and flagging on the Detection control was therefore excluded.</w:t>
      </w:r>
    </w:p>
    <w:p w14:paraId="326E66DD"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Acceptance criteria for passing a sample:</w:t>
      </w:r>
    </w:p>
    <w:p w14:paraId="506CEC0C" w14:textId="77777777" w:rsidR="002F1CE8" w:rsidRPr="00247A1B" w:rsidRDefault="002F1CE8" w:rsidP="002F1CE8">
      <w:pPr>
        <w:pStyle w:val="ListParagraph"/>
        <w:numPr>
          <w:ilvl w:val="0"/>
          <w:numId w:val="5"/>
        </w:numPr>
        <w:autoSpaceDE w:val="0"/>
        <w:autoSpaceDN w:val="0"/>
        <w:adjustRightInd w:val="0"/>
        <w:spacing w:after="0" w:line="360" w:lineRule="auto"/>
        <w:rPr>
          <w:rFonts w:ascii="Times New Roman" w:hAnsi="Times New Roman"/>
        </w:rPr>
      </w:pPr>
      <w:r w:rsidRPr="00247A1B">
        <w:rPr>
          <w:rFonts w:ascii="Times New Roman" w:hAnsi="Times New Roman"/>
        </w:rPr>
        <w:t>Incubation Control 2 and Detection Control deviates &lt; +/- 0.3 NPX from plate median.</w:t>
      </w:r>
    </w:p>
    <w:p w14:paraId="7DA8784C"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431C0A0C" w14:textId="77777777" w:rsidR="002F1CE8" w:rsidRPr="00F04B30" w:rsidRDefault="002F1CE8" w:rsidP="002F1CE8">
      <w:pPr>
        <w:autoSpaceDE w:val="0"/>
        <w:autoSpaceDN w:val="0"/>
        <w:adjustRightInd w:val="0"/>
        <w:spacing w:after="0" w:line="360" w:lineRule="auto"/>
        <w:rPr>
          <w:rFonts w:ascii="Times New Roman" w:hAnsi="Times New Roman" w:cs="Times New Roman"/>
          <w:b/>
        </w:rPr>
      </w:pPr>
      <w:r w:rsidRPr="00F04B30">
        <w:rPr>
          <w:rFonts w:ascii="Times New Roman" w:hAnsi="Times New Roman" w:cs="Times New Roman"/>
          <w:b/>
        </w:rPr>
        <w:t>Run QC</w:t>
      </w:r>
    </w:p>
    <w:p w14:paraId="25BA53BD"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internal controls are used also in the run QC. This QC assesses the variation over the plate for each of the Incubation Controls 1 and 2 and the Detection Control. If the variation for one of the controls is too large (see below) the entire run is considered unreliable.</w:t>
      </w:r>
    </w:p>
    <w:p w14:paraId="782B4A48"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Acceptance criteria for passing a run:</w:t>
      </w:r>
    </w:p>
    <w:p w14:paraId="2FCD9715" w14:textId="77777777" w:rsidR="002F1CE8" w:rsidRPr="00247A1B" w:rsidRDefault="002F1CE8" w:rsidP="002F1CE8">
      <w:pPr>
        <w:pStyle w:val="ListParagraph"/>
        <w:numPr>
          <w:ilvl w:val="0"/>
          <w:numId w:val="6"/>
        </w:numPr>
        <w:autoSpaceDE w:val="0"/>
        <w:autoSpaceDN w:val="0"/>
        <w:adjustRightInd w:val="0"/>
        <w:spacing w:after="0" w:line="360" w:lineRule="auto"/>
        <w:rPr>
          <w:rFonts w:ascii="Times New Roman" w:hAnsi="Times New Roman"/>
        </w:rPr>
      </w:pPr>
      <w:r w:rsidRPr="00247A1B">
        <w:rPr>
          <w:rFonts w:ascii="Times New Roman" w:hAnsi="Times New Roman"/>
        </w:rPr>
        <w:t>Standard deviation of Incubation Control 1 &amp; 2 and Detection Control: &lt; 0.2 NPX.</w:t>
      </w:r>
    </w:p>
    <w:p w14:paraId="7D29BBE5" w14:textId="77777777" w:rsidR="002F1CE8" w:rsidRPr="00247A1B" w:rsidRDefault="002F1CE8" w:rsidP="002F1CE8">
      <w:pPr>
        <w:pStyle w:val="ListParagraph"/>
        <w:numPr>
          <w:ilvl w:val="0"/>
          <w:numId w:val="6"/>
        </w:numPr>
        <w:autoSpaceDE w:val="0"/>
        <w:autoSpaceDN w:val="0"/>
        <w:adjustRightInd w:val="0"/>
        <w:spacing w:after="0" w:line="360" w:lineRule="auto"/>
        <w:rPr>
          <w:rFonts w:ascii="Times New Roman" w:hAnsi="Times New Roman"/>
        </w:rPr>
      </w:pPr>
      <w:r w:rsidRPr="00247A1B">
        <w:rPr>
          <w:rFonts w:ascii="Times New Roman" w:hAnsi="Times New Roman"/>
        </w:rPr>
        <w:t>Number of flagged samples: ≤ 1/6 of total number of samples (i.e. ≤ 16 in a full plate).</w:t>
      </w:r>
    </w:p>
    <w:p w14:paraId="451A3408"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194AE9DB" w14:textId="77777777" w:rsidR="002F1CE8" w:rsidRPr="00F04B30" w:rsidRDefault="002F1CE8" w:rsidP="002F1CE8">
      <w:pPr>
        <w:spacing w:after="0" w:line="360" w:lineRule="auto"/>
        <w:outlineLvl w:val="0"/>
        <w:rPr>
          <w:rFonts w:ascii="Times New Roman" w:hAnsi="Times New Roman" w:cs="Times New Roman"/>
          <w:b/>
        </w:rPr>
      </w:pPr>
      <w:r w:rsidRPr="00F04B30">
        <w:rPr>
          <w:rFonts w:ascii="Times New Roman" w:hAnsi="Times New Roman" w:cs="Times New Roman"/>
          <w:b/>
        </w:rPr>
        <w:t>Correction factor</w:t>
      </w:r>
    </w:p>
    <w:p w14:paraId="69FA2CF4"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lastRenderedPageBreak/>
        <w:t>The correction factor is calculated during the validation of the panels. It is a pre-determined value, a fixed background, used to shift signals to a more intuitive value. Several runs during the validation process is used for this. Data from all assays are used but only IPC and negative control are needed from the samples. A minimum of 12 runs is performed. All runs should have at least three IPCs and three negative controls. Median is used in the final steps of the calculations to make the analysis less sensitive for extreme values.</w:t>
      </w:r>
    </w:p>
    <w:p w14:paraId="3D9B87E6"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Calculation of correction factor</w:t>
      </w:r>
    </w:p>
    <w:p w14:paraId="12B954AE"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t>1.       Normalize using extension control:</w:t>
      </w:r>
    </w:p>
    <w:p w14:paraId="6AF24DAE"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proofErr w:type="spellStart"/>
      <w:r w:rsidRPr="00247A1B">
        <w:rPr>
          <w:rFonts w:ascii="Times New Roman" w:hAnsi="Times New Roman" w:cs="Times New Roman"/>
        </w:rPr>
        <w:t>Ct</w:t>
      </w:r>
      <w:r w:rsidRPr="00247A1B">
        <w:rPr>
          <w:rFonts w:ascii="Times New Roman" w:hAnsi="Times New Roman" w:cs="Times New Roman"/>
          <w:vertAlign w:val="subscript"/>
        </w:rPr>
        <w:t>sample</w:t>
      </w:r>
      <w:proofErr w:type="spellEnd"/>
      <w:r w:rsidRPr="00247A1B">
        <w:rPr>
          <w:rFonts w:ascii="Times New Roman" w:hAnsi="Times New Roman" w:cs="Times New Roman"/>
          <w:vertAlign w:val="subscript"/>
        </w:rPr>
        <w:t xml:space="preserve"> assay (x) </w:t>
      </w:r>
      <w:r w:rsidRPr="00247A1B">
        <w:rPr>
          <w:rFonts w:ascii="Times New Roman" w:hAnsi="Times New Roman" w:cs="Times New Roman"/>
        </w:rPr>
        <w:t xml:space="preserve">– </w:t>
      </w:r>
      <w:proofErr w:type="spellStart"/>
      <w:r w:rsidRPr="00247A1B">
        <w:rPr>
          <w:rFonts w:ascii="Times New Roman" w:hAnsi="Times New Roman" w:cs="Times New Roman"/>
        </w:rPr>
        <w:t>Ct</w:t>
      </w:r>
      <w:r w:rsidRPr="00247A1B">
        <w:rPr>
          <w:rFonts w:ascii="Times New Roman" w:hAnsi="Times New Roman" w:cs="Times New Roman"/>
          <w:vertAlign w:val="subscript"/>
        </w:rPr>
        <w:t>sample</w:t>
      </w:r>
      <w:proofErr w:type="spellEnd"/>
      <w:r w:rsidRPr="00247A1B">
        <w:rPr>
          <w:rFonts w:ascii="Times New Roman" w:hAnsi="Times New Roman" w:cs="Times New Roman"/>
          <w:vertAlign w:val="subscript"/>
        </w:rPr>
        <w:t xml:space="preserve"> assay (</w:t>
      </w:r>
      <w:proofErr w:type="spellStart"/>
      <w:r w:rsidRPr="00247A1B">
        <w:rPr>
          <w:rFonts w:ascii="Times New Roman" w:hAnsi="Times New Roman" w:cs="Times New Roman"/>
          <w:vertAlign w:val="subscript"/>
        </w:rPr>
        <w:t>ext</w:t>
      </w:r>
      <w:proofErr w:type="spellEnd"/>
      <w:r w:rsidRPr="00247A1B">
        <w:rPr>
          <w:rFonts w:ascii="Times New Roman" w:hAnsi="Times New Roman" w:cs="Times New Roman"/>
          <w:vertAlign w:val="subscript"/>
        </w:rPr>
        <w:t xml:space="preserve"> ctrl) </w:t>
      </w:r>
      <w:r w:rsidRPr="00247A1B">
        <w:rPr>
          <w:rFonts w:ascii="Times New Roman" w:hAnsi="Times New Roman" w:cs="Times New Roman"/>
        </w:rPr>
        <w:t xml:space="preserve">= </w:t>
      </w:r>
      <w:proofErr w:type="spellStart"/>
      <w:r w:rsidRPr="00247A1B">
        <w:rPr>
          <w:rFonts w:ascii="Times New Roman" w:hAnsi="Times New Roman" w:cs="Times New Roman"/>
        </w:rPr>
        <w:t>dCt</w:t>
      </w:r>
      <w:r w:rsidRPr="00247A1B">
        <w:rPr>
          <w:rFonts w:ascii="Times New Roman" w:hAnsi="Times New Roman" w:cs="Times New Roman"/>
          <w:vertAlign w:val="subscript"/>
        </w:rPr>
        <w:t>sample</w:t>
      </w:r>
      <w:proofErr w:type="spellEnd"/>
      <w:r w:rsidRPr="00247A1B">
        <w:rPr>
          <w:rFonts w:ascii="Times New Roman" w:hAnsi="Times New Roman" w:cs="Times New Roman"/>
          <w:vertAlign w:val="subscript"/>
        </w:rPr>
        <w:t xml:space="preserve"> assay (x)</w:t>
      </w:r>
    </w:p>
    <w:p w14:paraId="6C9B0E6F"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t>2.       Normalize using median IPC (per experiment):</w:t>
      </w:r>
    </w:p>
    <w:p w14:paraId="1385ACD7"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proofErr w:type="spellStart"/>
      <w:r w:rsidRPr="00247A1B">
        <w:rPr>
          <w:rFonts w:ascii="Times New Roman" w:hAnsi="Times New Roman" w:cs="Times New Roman"/>
        </w:rPr>
        <w:t>dCt</w:t>
      </w:r>
      <w:r w:rsidRPr="00247A1B">
        <w:rPr>
          <w:rFonts w:ascii="Times New Roman" w:hAnsi="Times New Roman" w:cs="Times New Roman"/>
          <w:vertAlign w:val="subscript"/>
        </w:rPr>
        <w:t>sample</w:t>
      </w:r>
      <w:proofErr w:type="spellEnd"/>
      <w:r w:rsidRPr="00247A1B">
        <w:rPr>
          <w:rFonts w:ascii="Times New Roman" w:hAnsi="Times New Roman" w:cs="Times New Roman"/>
          <w:vertAlign w:val="subscript"/>
        </w:rPr>
        <w:t xml:space="preserve"> assay (x) </w:t>
      </w:r>
      <w:r w:rsidRPr="00247A1B">
        <w:rPr>
          <w:rFonts w:ascii="Times New Roman" w:hAnsi="Times New Roman" w:cs="Times New Roman"/>
        </w:rPr>
        <w:t xml:space="preserve">– Median </w:t>
      </w:r>
      <w:proofErr w:type="spellStart"/>
      <w:r w:rsidRPr="00247A1B">
        <w:rPr>
          <w:rFonts w:ascii="Times New Roman" w:hAnsi="Times New Roman" w:cs="Times New Roman"/>
        </w:rPr>
        <w:t>dCt</w:t>
      </w:r>
      <w:r w:rsidRPr="00247A1B">
        <w:rPr>
          <w:rFonts w:ascii="Times New Roman" w:hAnsi="Times New Roman" w:cs="Times New Roman"/>
          <w:vertAlign w:val="subscript"/>
        </w:rPr>
        <w:t>IPC</w:t>
      </w:r>
      <w:proofErr w:type="spellEnd"/>
      <w:r w:rsidRPr="00247A1B">
        <w:rPr>
          <w:rFonts w:ascii="Times New Roman" w:hAnsi="Times New Roman" w:cs="Times New Roman"/>
          <w:vertAlign w:val="subscript"/>
        </w:rPr>
        <w:t xml:space="preserve"> assay (x) </w:t>
      </w:r>
      <w:r w:rsidRPr="00247A1B">
        <w:rPr>
          <w:rFonts w:ascii="Times New Roman" w:hAnsi="Times New Roman" w:cs="Times New Roman"/>
        </w:rPr>
        <w:t xml:space="preserve">= </w:t>
      </w:r>
      <w:proofErr w:type="spellStart"/>
      <w:r w:rsidRPr="00247A1B">
        <w:rPr>
          <w:rFonts w:ascii="Times New Roman" w:hAnsi="Times New Roman" w:cs="Times New Roman"/>
        </w:rPr>
        <w:t>ddCt</w:t>
      </w:r>
      <w:r w:rsidRPr="00247A1B">
        <w:rPr>
          <w:rFonts w:ascii="Times New Roman" w:hAnsi="Times New Roman" w:cs="Times New Roman"/>
          <w:vertAlign w:val="subscript"/>
        </w:rPr>
        <w:t>sample</w:t>
      </w:r>
      <w:proofErr w:type="spellEnd"/>
      <w:r w:rsidRPr="00247A1B">
        <w:rPr>
          <w:rFonts w:ascii="Times New Roman" w:hAnsi="Times New Roman" w:cs="Times New Roman"/>
          <w:vertAlign w:val="subscript"/>
        </w:rPr>
        <w:t xml:space="preserve"> assay (x)</w:t>
      </w:r>
    </w:p>
    <w:p w14:paraId="0A4478F8"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t>3.       Calculate average value for background (per experiment):</w:t>
      </w:r>
    </w:p>
    <w:p w14:paraId="7FE172CB"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t>Average (</w:t>
      </w:r>
      <w:proofErr w:type="spellStart"/>
      <w:r w:rsidRPr="00247A1B">
        <w:rPr>
          <w:rFonts w:ascii="Times New Roman" w:hAnsi="Times New Roman" w:cs="Times New Roman"/>
        </w:rPr>
        <w:t>ddCt</w:t>
      </w:r>
      <w:r w:rsidRPr="00247A1B">
        <w:rPr>
          <w:rFonts w:ascii="Times New Roman" w:hAnsi="Times New Roman" w:cs="Times New Roman"/>
          <w:vertAlign w:val="subscript"/>
        </w:rPr>
        <w:t>background</w:t>
      </w:r>
      <w:proofErr w:type="spellEnd"/>
      <w:r w:rsidRPr="00247A1B">
        <w:rPr>
          <w:rFonts w:ascii="Times New Roman" w:hAnsi="Times New Roman" w:cs="Times New Roman"/>
          <w:vertAlign w:val="subscript"/>
        </w:rPr>
        <w:t xml:space="preserve"> assay(x)</w:t>
      </w:r>
      <w:r w:rsidRPr="00247A1B">
        <w:rPr>
          <w:rFonts w:ascii="Times New Roman" w:hAnsi="Times New Roman" w:cs="Times New Roman"/>
        </w:rPr>
        <w:t xml:space="preserve">) = </w:t>
      </w:r>
      <w:proofErr w:type="spellStart"/>
      <w:r w:rsidRPr="00247A1B">
        <w:rPr>
          <w:rFonts w:ascii="Times New Roman" w:hAnsi="Times New Roman" w:cs="Times New Roman"/>
        </w:rPr>
        <w:t>Bg</w:t>
      </w:r>
      <w:proofErr w:type="spellEnd"/>
      <w:r w:rsidRPr="00247A1B">
        <w:rPr>
          <w:rFonts w:ascii="Times New Roman" w:hAnsi="Times New Roman" w:cs="Times New Roman"/>
        </w:rPr>
        <w:t xml:space="preserve"> IPC</w:t>
      </w:r>
      <w:r w:rsidRPr="00247A1B">
        <w:rPr>
          <w:rFonts w:ascii="Times New Roman" w:hAnsi="Times New Roman" w:cs="Times New Roman"/>
          <w:vertAlign w:val="subscript"/>
        </w:rPr>
        <w:t>(x)</w:t>
      </w:r>
    </w:p>
    <w:p w14:paraId="06FDD880"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t>4.       Calculate median value for the background of all assays:</w:t>
      </w:r>
    </w:p>
    <w:p w14:paraId="536758A0"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r>
      <w:r w:rsidRPr="00247A1B">
        <w:rPr>
          <w:rFonts w:ascii="Times New Roman" w:hAnsi="Times New Roman" w:cs="Times New Roman"/>
        </w:rPr>
        <w:tab/>
        <w:t>Median (</w:t>
      </w:r>
      <w:proofErr w:type="spellStart"/>
      <w:r w:rsidRPr="00247A1B">
        <w:rPr>
          <w:rFonts w:ascii="Times New Roman" w:hAnsi="Times New Roman" w:cs="Times New Roman"/>
        </w:rPr>
        <w:t>Bg</w:t>
      </w:r>
      <w:proofErr w:type="spellEnd"/>
      <w:r w:rsidRPr="00247A1B">
        <w:rPr>
          <w:rFonts w:ascii="Times New Roman" w:hAnsi="Times New Roman" w:cs="Times New Roman"/>
        </w:rPr>
        <w:t xml:space="preserve"> IPC</w:t>
      </w:r>
      <w:r w:rsidRPr="00247A1B">
        <w:rPr>
          <w:rFonts w:ascii="Times New Roman" w:hAnsi="Times New Roman" w:cs="Times New Roman"/>
          <w:vertAlign w:val="subscript"/>
        </w:rPr>
        <w:t>(x)</w:t>
      </w:r>
      <w:r w:rsidRPr="00247A1B">
        <w:rPr>
          <w:rFonts w:ascii="Times New Roman" w:hAnsi="Times New Roman" w:cs="Times New Roman"/>
        </w:rPr>
        <w:t>)</w:t>
      </w:r>
    </w:p>
    <w:p w14:paraId="3EBFDFD2"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 xml:space="preserve">Since the background is shifting within an interval, this interval is usually estimated by assuming normal distribution and selecting which interval to use. </w:t>
      </w:r>
      <w:proofErr w:type="spellStart"/>
      <w:r w:rsidRPr="00247A1B">
        <w:rPr>
          <w:rFonts w:ascii="Times New Roman" w:hAnsi="Times New Roman" w:cs="Times New Roman"/>
        </w:rPr>
        <w:t>Olink</w:t>
      </w:r>
      <w:proofErr w:type="spellEnd"/>
      <w:r w:rsidRPr="00247A1B">
        <w:rPr>
          <w:rFonts w:ascii="Times New Roman" w:hAnsi="Times New Roman" w:cs="Times New Roman"/>
        </w:rPr>
        <w:t xml:space="preserve"> uses a confidence interval of 99% (+/- 3xSD from the background). As the customer is recommended to run only three background samples in every run, this will not be enough to exactly calculate the standard deviation for the background. Therefore, we have a fixed value for this, which is selected from the same data as the Correction Factor. In contrast to the correction factor, fixed SD has a function and impact on the data.</w:t>
      </w:r>
    </w:p>
    <w:p w14:paraId="61FA5221"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Normalization</w:t>
      </w:r>
    </w:p>
    <w:p w14:paraId="5B2DA9D5"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roofErr w:type="spellStart"/>
      <w:r w:rsidRPr="00247A1B">
        <w:rPr>
          <w:rFonts w:ascii="Times New Roman" w:hAnsi="Times New Roman" w:cs="Times New Roman"/>
        </w:rPr>
        <w:t>Olink</w:t>
      </w:r>
      <w:proofErr w:type="spellEnd"/>
      <w:r w:rsidRPr="00247A1B">
        <w:rPr>
          <w:rFonts w:ascii="Times New Roman" w:hAnsi="Times New Roman" w:cs="Times New Roman"/>
        </w:rPr>
        <w:t xml:space="preserve"> NPX Manager has three available methods for data normalization and minimization of</w:t>
      </w:r>
    </w:p>
    <w:p w14:paraId="01D93529"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systematic biases between sample plates. These methods are described below. An important</w:t>
      </w:r>
    </w:p>
    <w:p w14:paraId="04D92523"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concept when deciding on normalization procedure is randomization, which in this context</w:t>
      </w:r>
    </w:p>
    <w:p w14:paraId="19726EE2"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applies to the sample placement across the plates. For randomized studies with more than one</w:t>
      </w:r>
    </w:p>
    <w:p w14:paraId="5614A34A"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plate, intensity normalization is the default normalization. For other studies, IPC normalization</w:t>
      </w:r>
    </w:p>
    <w:p w14:paraId="70C93E9C"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is default.</w:t>
      </w:r>
    </w:p>
    <w:p w14:paraId="7373DE68"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3F281FD0" w14:textId="77777777" w:rsidR="002F1CE8" w:rsidRPr="00F04B30" w:rsidRDefault="002F1CE8" w:rsidP="002F1CE8">
      <w:pPr>
        <w:autoSpaceDE w:val="0"/>
        <w:autoSpaceDN w:val="0"/>
        <w:adjustRightInd w:val="0"/>
        <w:spacing w:after="0" w:line="360" w:lineRule="auto"/>
        <w:rPr>
          <w:rFonts w:ascii="Times New Roman" w:hAnsi="Times New Roman" w:cs="Times New Roman"/>
          <w:b/>
        </w:rPr>
      </w:pPr>
      <w:r w:rsidRPr="00F04B30">
        <w:rPr>
          <w:rFonts w:ascii="Times New Roman" w:hAnsi="Times New Roman" w:cs="Times New Roman"/>
          <w:b/>
        </w:rPr>
        <w:t>IPC normalization</w:t>
      </w:r>
    </w:p>
    <w:p w14:paraId="015934ED"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Three inter-plate controls (IPC) are included on each plate and run as normal samples. The inter-plate control is a pool of 92 antibodies, each with one of the pairs of unique DNA tags on it positioned in fixed proximity (i.e. 92 Extension Controls).</w:t>
      </w:r>
    </w:p>
    <w:p w14:paraId="56500AB7"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median of the three IPCs is used as normalizer for each assay, and this compensates for potential variation between runs/plates. This method is completely independent on the samples included on the plate and is therefore recommended for projects where complete randomization of samples cannot be guaranteed.</w:t>
      </w:r>
    </w:p>
    <w:p w14:paraId="57B7E52C"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44DFB45B" w14:textId="77777777" w:rsidR="002F1CE8" w:rsidRPr="00F04B30" w:rsidRDefault="002F1CE8" w:rsidP="002F1CE8">
      <w:pPr>
        <w:autoSpaceDE w:val="0"/>
        <w:autoSpaceDN w:val="0"/>
        <w:adjustRightInd w:val="0"/>
        <w:spacing w:after="0" w:line="360" w:lineRule="auto"/>
        <w:rPr>
          <w:rFonts w:ascii="Times New Roman" w:hAnsi="Times New Roman" w:cs="Times New Roman"/>
          <w:b/>
        </w:rPr>
      </w:pPr>
      <w:r w:rsidRPr="00F04B30">
        <w:rPr>
          <w:rFonts w:ascii="Times New Roman" w:hAnsi="Times New Roman" w:cs="Times New Roman"/>
          <w:b/>
        </w:rPr>
        <w:t>Intensity normalization</w:t>
      </w:r>
    </w:p>
    <w:p w14:paraId="5516EC10"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intensity normalization adjusts the data so that the median NPX for a protein on each plate is equal to the overall median. Each plate is adjusted so that the median of all assays is the same on all plates.</w:t>
      </w:r>
    </w:p>
    <w:p w14:paraId="6B6AF5F4"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016A912C"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This method requires that the true median of each plate is the same. One way of ensuring this is to randomize the samples beforehand. If there is total randomization, this method outperforms other normalization methods. If there are specific types of samples that are only available on certain plates, this normalization method should not be used.</w:t>
      </w:r>
    </w:p>
    <w:p w14:paraId="704FFE74"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p>
    <w:p w14:paraId="47E18E32" w14:textId="77777777" w:rsidR="002F1CE8" w:rsidRPr="00F04B30" w:rsidRDefault="002F1CE8" w:rsidP="002F1CE8">
      <w:pPr>
        <w:autoSpaceDE w:val="0"/>
        <w:autoSpaceDN w:val="0"/>
        <w:adjustRightInd w:val="0"/>
        <w:spacing w:after="0" w:line="360" w:lineRule="auto"/>
        <w:rPr>
          <w:rFonts w:ascii="Times New Roman" w:hAnsi="Times New Roman" w:cs="Times New Roman"/>
          <w:b/>
        </w:rPr>
      </w:pPr>
      <w:r w:rsidRPr="00F04B30">
        <w:rPr>
          <w:rFonts w:ascii="Times New Roman" w:hAnsi="Times New Roman" w:cs="Times New Roman"/>
          <w:b/>
        </w:rPr>
        <w:t>Control normalization</w:t>
      </w:r>
    </w:p>
    <w:p w14:paraId="3318E251"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The control normalization works in the same way as the IPC normalization, but with one addition. While the IPC adjusts each protein to the level of a reference, the control normalization also adjusts the total intensity of entire plates. This is useful if you have plates or projects that differ on average in a way that cannot be explained biologically. Control normalization can be used to reduce systematic variation in non-randomized studies. This normalization method requires the addition of at least two control samples on each plate.</w:t>
      </w:r>
    </w:p>
    <w:p w14:paraId="5CAF0235"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NOTE This is an optional normalization method that should only be used when standard normalizations are not sufficient.</w:t>
      </w:r>
    </w:p>
    <w:p w14:paraId="40F4A1B7" w14:textId="77777777" w:rsidR="002F1CE8" w:rsidRPr="00247A1B" w:rsidRDefault="002F1CE8" w:rsidP="002F1CE8">
      <w:pPr>
        <w:spacing w:after="0" w:line="360" w:lineRule="auto"/>
        <w:outlineLvl w:val="0"/>
        <w:rPr>
          <w:rFonts w:ascii="Times New Roman" w:hAnsi="Times New Roman" w:cs="Times New Roman"/>
        </w:rPr>
      </w:pPr>
    </w:p>
    <w:p w14:paraId="03ECC9FE" w14:textId="77777777" w:rsidR="002F1CE8" w:rsidRPr="00F04B30" w:rsidRDefault="002F1CE8" w:rsidP="002F1CE8">
      <w:pPr>
        <w:spacing w:after="0" w:line="360" w:lineRule="auto"/>
        <w:outlineLvl w:val="0"/>
        <w:rPr>
          <w:rFonts w:ascii="Times New Roman" w:hAnsi="Times New Roman" w:cs="Times New Roman"/>
          <w:b/>
        </w:rPr>
      </w:pPr>
      <w:r w:rsidRPr="00F04B30">
        <w:rPr>
          <w:rFonts w:ascii="Times New Roman" w:hAnsi="Times New Roman" w:cs="Times New Roman"/>
          <w:b/>
        </w:rPr>
        <w:t>Coefficient of variation</w:t>
      </w:r>
    </w:p>
    <w:p w14:paraId="2E0DC6F4"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%CV is calculated using linear NPX values from replicate control samples, for assays detected above LOD.</w:t>
      </w:r>
    </w:p>
    <w:p w14:paraId="61964286" w14:textId="77777777" w:rsidR="002F1CE8" w:rsidRPr="00247A1B" w:rsidRDefault="002F1CE8" w:rsidP="002F1CE8">
      <w:pPr>
        <w:autoSpaceDE w:val="0"/>
        <w:autoSpaceDN w:val="0"/>
        <w:adjustRightInd w:val="0"/>
        <w:spacing w:after="0" w:line="360" w:lineRule="auto"/>
        <w:rPr>
          <w:rFonts w:ascii="Times New Roman" w:hAnsi="Times New Roman" w:cs="Times New Roman"/>
        </w:rPr>
      </w:pPr>
      <w:r w:rsidRPr="00247A1B">
        <w:rPr>
          <w:rFonts w:ascii="Times New Roman" w:hAnsi="Times New Roman" w:cs="Times New Roman"/>
        </w:rPr>
        <w:t>Intra-CV represents the CV within a plate and inter-CV represents the CV between plates. The reported %CV is the mean %CV over all assays.</w:t>
      </w:r>
    </w:p>
    <w:p w14:paraId="5C82FE3F" w14:textId="77777777" w:rsidR="002F1CE8" w:rsidRPr="00247A1B" w:rsidRDefault="002F1CE8" w:rsidP="002F1CE8">
      <w:pPr>
        <w:tabs>
          <w:tab w:val="left" w:pos="810"/>
          <w:tab w:val="left" w:pos="900"/>
          <w:tab w:val="left" w:pos="990"/>
        </w:tabs>
        <w:spacing w:after="0" w:line="360" w:lineRule="auto"/>
        <w:rPr>
          <w:rFonts w:ascii="Times New Roman" w:hAnsi="Times New Roman" w:cs="Times New Roman"/>
        </w:rPr>
      </w:pPr>
      <w:r w:rsidRPr="00247A1B">
        <w:rPr>
          <w:rFonts w:ascii="Times New Roman" w:hAnsi="Times New Roman" w:cs="Times New Roman"/>
        </w:rPr>
        <w:t>Coefficient of Variation = (Standard Deviation / Mean) * 100</w:t>
      </w:r>
    </w:p>
    <w:p w14:paraId="2860A27C" w14:textId="77777777" w:rsidR="002F1CE8" w:rsidRPr="00247A1B" w:rsidRDefault="002F1CE8" w:rsidP="002F1CE8">
      <w:pPr>
        <w:pStyle w:val="ListParagraph"/>
        <w:numPr>
          <w:ilvl w:val="0"/>
          <w:numId w:val="7"/>
        </w:numPr>
        <w:autoSpaceDE w:val="0"/>
        <w:autoSpaceDN w:val="0"/>
        <w:adjustRightInd w:val="0"/>
        <w:spacing w:after="0" w:line="360" w:lineRule="auto"/>
        <w:rPr>
          <w:rFonts w:ascii="Times New Roman" w:hAnsi="Times New Roman"/>
        </w:rPr>
      </w:pPr>
      <w:r w:rsidRPr="00247A1B">
        <w:rPr>
          <w:rFonts w:ascii="Times New Roman" w:hAnsi="Times New Roman"/>
        </w:rPr>
        <w:t>Reference value for Inter %CV: &lt; 25%</w:t>
      </w:r>
    </w:p>
    <w:p w14:paraId="1E464298" w14:textId="77777777" w:rsidR="002F1CE8" w:rsidRPr="00247A1B" w:rsidRDefault="002F1CE8" w:rsidP="002F1CE8">
      <w:pPr>
        <w:pStyle w:val="ListParagraph"/>
        <w:numPr>
          <w:ilvl w:val="0"/>
          <w:numId w:val="7"/>
        </w:numPr>
        <w:tabs>
          <w:tab w:val="left" w:pos="810"/>
          <w:tab w:val="left" w:pos="900"/>
          <w:tab w:val="left" w:pos="990"/>
        </w:tabs>
        <w:spacing w:after="0" w:line="360" w:lineRule="auto"/>
        <w:rPr>
          <w:rFonts w:ascii="Times New Roman" w:hAnsi="Times New Roman"/>
        </w:rPr>
      </w:pPr>
      <w:r w:rsidRPr="00247A1B">
        <w:rPr>
          <w:rFonts w:ascii="Times New Roman" w:hAnsi="Times New Roman"/>
        </w:rPr>
        <w:t>Reference value for Intra %CV: &lt; 15%</w:t>
      </w:r>
    </w:p>
    <w:p w14:paraId="3213FA9F" w14:textId="77777777" w:rsidR="002F1CE8" w:rsidRPr="002F1CE8" w:rsidRDefault="002F1CE8" w:rsidP="00A510AA">
      <w:pPr>
        <w:rPr>
          <w:rFonts w:ascii="Times New Roman" w:eastAsia="Times New Roman" w:hAnsi="Times New Roman" w:cs="Times New Roman"/>
          <w:color w:val="000000"/>
          <w:sz w:val="20"/>
          <w:szCs w:val="20"/>
          <w:lang w:eastAsia="fr-FR"/>
        </w:rPr>
      </w:pPr>
    </w:p>
    <w:p w14:paraId="42538093" w14:textId="77777777" w:rsidR="00A510AA" w:rsidRPr="00A22087" w:rsidRDefault="00A510AA" w:rsidP="00A510AA">
      <w:pPr>
        <w:rPr>
          <w:rFonts w:ascii="Times New Roman" w:hAnsi="Times New Roman" w:cs="Times New Roman"/>
          <w:lang w:val="en-US"/>
        </w:rPr>
      </w:pPr>
    </w:p>
    <w:p w14:paraId="024B89F4" w14:textId="77777777" w:rsidR="00E568F2" w:rsidRDefault="00E568F2" w:rsidP="00A22087">
      <w:pPr>
        <w:rPr>
          <w:rFonts w:ascii="Times New Roman" w:eastAsia="Times New Roman" w:hAnsi="Times New Roman" w:cs="Times New Roman"/>
          <w:color w:val="000000"/>
          <w:sz w:val="20"/>
          <w:szCs w:val="20"/>
          <w:lang w:val="en-US" w:eastAsia="fr-FR"/>
        </w:rPr>
      </w:pPr>
    </w:p>
    <w:p w14:paraId="4402D21C" w14:textId="77777777" w:rsidR="00A22087" w:rsidRDefault="00A22087" w:rsidP="00A22087">
      <w:pPr>
        <w:rPr>
          <w:rFonts w:ascii="Times New Roman" w:eastAsia="Times New Roman" w:hAnsi="Times New Roman" w:cs="Times New Roman"/>
          <w:color w:val="000000"/>
          <w:sz w:val="20"/>
          <w:szCs w:val="20"/>
          <w:lang w:val="en-US" w:eastAsia="fr-FR"/>
        </w:rPr>
      </w:pPr>
    </w:p>
    <w:p w14:paraId="77867ACD" w14:textId="77777777" w:rsidR="00A22087" w:rsidRPr="00A22087" w:rsidRDefault="00A22087" w:rsidP="00A22087">
      <w:pPr>
        <w:spacing w:after="0"/>
        <w:rPr>
          <w:rFonts w:ascii="Times New Roman" w:hAnsi="Times New Roman" w:cs="Times New Roman"/>
          <w:lang w:val="en-US"/>
        </w:rPr>
      </w:pPr>
    </w:p>
    <w:p w14:paraId="0F1ED832" w14:textId="77777777" w:rsidR="00A22087" w:rsidRPr="00A22087" w:rsidRDefault="00A22087">
      <w:pPr>
        <w:rPr>
          <w:rFonts w:ascii="Times New Roman" w:hAnsi="Times New Roman" w:cs="Times New Roman"/>
          <w:lang w:val="en-US"/>
        </w:rPr>
      </w:pPr>
    </w:p>
    <w:sectPr w:rsidR="00A22087" w:rsidRPr="00A22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A9C"/>
    <w:multiLevelType w:val="hybridMultilevel"/>
    <w:tmpl w:val="1F30F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C7B0D"/>
    <w:multiLevelType w:val="hybridMultilevel"/>
    <w:tmpl w:val="29F621FA"/>
    <w:lvl w:ilvl="0" w:tplc="BC42B1A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3179E6"/>
    <w:multiLevelType w:val="hybridMultilevel"/>
    <w:tmpl w:val="8DE044D6"/>
    <w:lvl w:ilvl="0" w:tplc="BC42B1A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431C2C"/>
    <w:multiLevelType w:val="hybridMultilevel"/>
    <w:tmpl w:val="1346C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F82AF3"/>
    <w:multiLevelType w:val="hybridMultilevel"/>
    <w:tmpl w:val="8B5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A53DA"/>
    <w:multiLevelType w:val="hybridMultilevel"/>
    <w:tmpl w:val="0EA05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89B4A4D"/>
    <w:multiLevelType w:val="hybridMultilevel"/>
    <w:tmpl w:val="6D0CEA10"/>
    <w:lvl w:ilvl="0" w:tplc="AF18D92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D265BD"/>
    <w:multiLevelType w:val="hybridMultilevel"/>
    <w:tmpl w:val="BF885D24"/>
    <w:lvl w:ilvl="0" w:tplc="BC42B1A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E612134"/>
    <w:multiLevelType w:val="hybridMultilevel"/>
    <w:tmpl w:val="020AA6CA"/>
    <w:lvl w:ilvl="0" w:tplc="BC42B1A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97"/>
    <w:rsid w:val="000656B2"/>
    <w:rsid w:val="00174179"/>
    <w:rsid w:val="00214E75"/>
    <w:rsid w:val="002320C5"/>
    <w:rsid w:val="002600CB"/>
    <w:rsid w:val="002F1CE8"/>
    <w:rsid w:val="002F375B"/>
    <w:rsid w:val="003D07A8"/>
    <w:rsid w:val="00491F20"/>
    <w:rsid w:val="004A2537"/>
    <w:rsid w:val="005127CF"/>
    <w:rsid w:val="00580776"/>
    <w:rsid w:val="005D6D41"/>
    <w:rsid w:val="00663028"/>
    <w:rsid w:val="007145DC"/>
    <w:rsid w:val="007328B5"/>
    <w:rsid w:val="0079404A"/>
    <w:rsid w:val="007F03A7"/>
    <w:rsid w:val="00826837"/>
    <w:rsid w:val="00851697"/>
    <w:rsid w:val="0093465B"/>
    <w:rsid w:val="009976EC"/>
    <w:rsid w:val="00A22087"/>
    <w:rsid w:val="00A510AA"/>
    <w:rsid w:val="00AD298B"/>
    <w:rsid w:val="00AF1B0B"/>
    <w:rsid w:val="00B7119D"/>
    <w:rsid w:val="00B73604"/>
    <w:rsid w:val="00C2681D"/>
    <w:rsid w:val="00C362A4"/>
    <w:rsid w:val="00DB79B9"/>
    <w:rsid w:val="00E51E8B"/>
    <w:rsid w:val="00E568F2"/>
    <w:rsid w:val="00E86A69"/>
    <w:rsid w:val="00EA1661"/>
    <w:rsid w:val="00F65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737A2"/>
  <w15:docId w15:val="{458C8E64-0261-421D-BBA8-BA8D067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697"/>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851697"/>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unhideWhenUsed/>
    <w:qFormat/>
    <w:rsid w:val="00851697"/>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unhideWhenUsed/>
    <w:qFormat/>
    <w:rsid w:val="00851697"/>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697"/>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851697"/>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851697"/>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851697"/>
    <w:rPr>
      <w:rFonts w:asciiTheme="majorHAnsi" w:eastAsiaTheme="majorEastAsia" w:hAnsiTheme="majorHAnsi" w:cstheme="majorBidi"/>
      <w:b/>
      <w:bCs/>
      <w:i/>
      <w:iCs/>
      <w:color w:val="4472C4" w:themeColor="accent1"/>
      <w:lang w:val="en-US"/>
    </w:rPr>
  </w:style>
  <w:style w:type="character" w:customStyle="1" w:styleId="HeaderChar">
    <w:name w:val="Header Char"/>
    <w:basedOn w:val="DefaultParagraphFont"/>
    <w:link w:val="Header"/>
    <w:uiPriority w:val="99"/>
    <w:rsid w:val="00851697"/>
    <w:rPr>
      <w:lang w:val="en-US"/>
    </w:rPr>
  </w:style>
  <w:style w:type="paragraph" w:styleId="Header">
    <w:name w:val="header"/>
    <w:basedOn w:val="Normal"/>
    <w:link w:val="HeaderChar"/>
    <w:uiPriority w:val="99"/>
    <w:unhideWhenUsed/>
    <w:rsid w:val="00851697"/>
    <w:pPr>
      <w:tabs>
        <w:tab w:val="center" w:pos="4680"/>
        <w:tab w:val="right" w:pos="9360"/>
      </w:tabs>
      <w:spacing w:after="200" w:line="276" w:lineRule="auto"/>
    </w:pPr>
    <w:rPr>
      <w:lang w:val="en-US"/>
    </w:rPr>
  </w:style>
  <w:style w:type="character" w:customStyle="1" w:styleId="HeaderChar1">
    <w:name w:val="Header Char1"/>
    <w:basedOn w:val="DefaultParagraphFont"/>
    <w:uiPriority w:val="99"/>
    <w:semiHidden/>
    <w:rsid w:val="00851697"/>
  </w:style>
  <w:style w:type="character" w:customStyle="1" w:styleId="SubtitleChar">
    <w:name w:val="Subtitle Char"/>
    <w:basedOn w:val="DefaultParagraphFont"/>
    <w:link w:val="Subtitle"/>
    <w:uiPriority w:val="11"/>
    <w:rsid w:val="00851697"/>
    <w:rPr>
      <w:rFonts w:asciiTheme="majorHAnsi" w:eastAsiaTheme="majorEastAsia" w:hAnsiTheme="majorHAnsi" w:cstheme="majorBidi"/>
      <w:i/>
      <w:iCs/>
      <w:color w:val="4472C4" w:themeColor="accent1"/>
      <w:spacing w:val="15"/>
      <w:sz w:val="24"/>
      <w:szCs w:val="24"/>
      <w:lang w:val="en-US"/>
    </w:rPr>
  </w:style>
  <w:style w:type="paragraph" w:styleId="Subtitle">
    <w:name w:val="Subtitle"/>
    <w:basedOn w:val="Normal"/>
    <w:next w:val="Normal"/>
    <w:link w:val="SubtitleChar"/>
    <w:uiPriority w:val="11"/>
    <w:qFormat/>
    <w:rsid w:val="00851697"/>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SubtitleChar1">
    <w:name w:val="Subtitle Char1"/>
    <w:basedOn w:val="DefaultParagraphFont"/>
    <w:uiPriority w:val="11"/>
    <w:rsid w:val="00851697"/>
    <w:rPr>
      <w:rFonts w:eastAsiaTheme="minorEastAsia"/>
      <w:color w:val="5A5A5A" w:themeColor="text1" w:themeTint="A5"/>
      <w:spacing w:val="15"/>
    </w:rPr>
  </w:style>
  <w:style w:type="character" w:customStyle="1" w:styleId="TitleChar">
    <w:name w:val="Title Char"/>
    <w:basedOn w:val="DefaultParagraphFont"/>
    <w:link w:val="Title"/>
    <w:uiPriority w:val="10"/>
    <w:rsid w:val="00851697"/>
    <w:rPr>
      <w:rFonts w:asciiTheme="majorHAnsi" w:eastAsiaTheme="majorEastAsia" w:hAnsiTheme="majorHAnsi" w:cstheme="majorBidi"/>
      <w:color w:val="323E4F" w:themeColor="text2" w:themeShade="BF"/>
      <w:spacing w:val="5"/>
      <w:kern w:val="28"/>
      <w:sz w:val="52"/>
      <w:szCs w:val="52"/>
      <w:lang w:val="en-US"/>
    </w:rPr>
  </w:style>
  <w:style w:type="paragraph" w:styleId="Title">
    <w:name w:val="Title"/>
    <w:basedOn w:val="Normal"/>
    <w:next w:val="Normal"/>
    <w:link w:val="TitleChar"/>
    <w:uiPriority w:val="10"/>
    <w:qFormat/>
    <w:rsid w:val="00851697"/>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1">
    <w:name w:val="Title Char1"/>
    <w:basedOn w:val="DefaultParagraphFont"/>
    <w:uiPriority w:val="10"/>
    <w:rsid w:val="00851697"/>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851697"/>
    <w:rPr>
      <w:rFonts w:ascii="Segoe UI" w:hAnsi="Segoe UI" w:cs="Segoe UI"/>
      <w:sz w:val="18"/>
      <w:szCs w:val="18"/>
      <w:lang w:val="en-US"/>
    </w:rPr>
  </w:style>
  <w:style w:type="paragraph" w:styleId="BalloonText">
    <w:name w:val="Balloon Text"/>
    <w:basedOn w:val="Normal"/>
    <w:link w:val="BalloonTextChar"/>
    <w:uiPriority w:val="99"/>
    <w:semiHidden/>
    <w:unhideWhenUsed/>
    <w:rsid w:val="00851697"/>
    <w:pPr>
      <w:spacing w:after="0" w:line="240" w:lineRule="auto"/>
    </w:pPr>
    <w:rPr>
      <w:rFonts w:ascii="Segoe UI" w:hAnsi="Segoe UI" w:cs="Segoe UI"/>
      <w:sz w:val="18"/>
      <w:szCs w:val="18"/>
      <w:lang w:val="en-US"/>
    </w:rPr>
  </w:style>
  <w:style w:type="character" w:customStyle="1" w:styleId="BalloonTextChar1">
    <w:name w:val="Balloon Text Char1"/>
    <w:basedOn w:val="DefaultParagraphFont"/>
    <w:uiPriority w:val="99"/>
    <w:semiHidden/>
    <w:rsid w:val="00851697"/>
    <w:rPr>
      <w:rFonts w:ascii="Segoe UI" w:hAnsi="Segoe UI" w:cs="Segoe UI"/>
      <w:sz w:val="18"/>
      <w:szCs w:val="18"/>
    </w:rPr>
  </w:style>
  <w:style w:type="character" w:customStyle="1" w:styleId="FooterChar">
    <w:name w:val="Footer Char"/>
    <w:basedOn w:val="DefaultParagraphFont"/>
    <w:link w:val="Footer"/>
    <w:uiPriority w:val="99"/>
    <w:rsid w:val="00851697"/>
    <w:rPr>
      <w:lang w:val="en-US"/>
    </w:rPr>
  </w:style>
  <w:style w:type="paragraph" w:styleId="Footer">
    <w:name w:val="footer"/>
    <w:basedOn w:val="Normal"/>
    <w:link w:val="FooterChar"/>
    <w:uiPriority w:val="99"/>
    <w:unhideWhenUsed/>
    <w:rsid w:val="00851697"/>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851697"/>
  </w:style>
  <w:style w:type="character" w:styleId="Hyperlink">
    <w:name w:val="Hyperlink"/>
    <w:basedOn w:val="DefaultParagraphFont"/>
    <w:uiPriority w:val="99"/>
    <w:semiHidden/>
    <w:unhideWhenUsed/>
    <w:rsid w:val="00851697"/>
    <w:rPr>
      <w:color w:val="0000FF"/>
      <w:u w:val="single"/>
    </w:rPr>
  </w:style>
  <w:style w:type="character" w:styleId="FollowedHyperlink">
    <w:name w:val="FollowedHyperlink"/>
    <w:basedOn w:val="DefaultParagraphFont"/>
    <w:uiPriority w:val="99"/>
    <w:semiHidden/>
    <w:unhideWhenUsed/>
    <w:rsid w:val="00851697"/>
    <w:rPr>
      <w:color w:val="800080"/>
      <w:u w:val="single"/>
    </w:rPr>
  </w:style>
  <w:style w:type="paragraph" w:customStyle="1" w:styleId="xl64">
    <w:name w:val="xl64"/>
    <w:basedOn w:val="Normal"/>
    <w:rsid w:val="00851697"/>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5">
    <w:name w:val="xl65"/>
    <w:basedOn w:val="Normal"/>
    <w:rsid w:val="00851697"/>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6">
    <w:name w:val="xl66"/>
    <w:basedOn w:val="Normal"/>
    <w:rsid w:val="00851697"/>
    <w:pP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7">
    <w:name w:val="xl67"/>
    <w:basedOn w:val="Normal"/>
    <w:rsid w:val="00851697"/>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68">
    <w:name w:val="xl68"/>
    <w:basedOn w:val="Normal"/>
    <w:rsid w:val="00851697"/>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69">
    <w:name w:val="xl69"/>
    <w:basedOn w:val="Normal"/>
    <w:rsid w:val="00851697"/>
    <w:pPr>
      <w:pBdr>
        <w:top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70">
    <w:name w:val="xl70"/>
    <w:basedOn w:val="Normal"/>
    <w:rsid w:val="00851697"/>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val="en-US"/>
    </w:rPr>
  </w:style>
  <w:style w:type="paragraph" w:customStyle="1" w:styleId="xl71">
    <w:name w:val="xl71"/>
    <w:basedOn w:val="Normal"/>
    <w:rsid w:val="00851697"/>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2">
    <w:name w:val="xl72"/>
    <w:basedOn w:val="Normal"/>
    <w:rsid w:val="00851697"/>
    <w:pPr>
      <w:spacing w:before="100" w:beforeAutospacing="1" w:after="100" w:afterAutospacing="1"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nhideWhenUsed/>
    <w:rsid w:val="00851697"/>
    <w:rPr>
      <w:sz w:val="16"/>
      <w:szCs w:val="16"/>
    </w:rPr>
  </w:style>
  <w:style w:type="paragraph" w:styleId="CommentText">
    <w:name w:val="annotation text"/>
    <w:basedOn w:val="Normal"/>
    <w:link w:val="CommentTextChar"/>
    <w:uiPriority w:val="99"/>
    <w:semiHidden/>
    <w:unhideWhenUsed/>
    <w:rsid w:val="00851697"/>
    <w:pPr>
      <w:spacing w:line="240" w:lineRule="auto"/>
    </w:pPr>
    <w:rPr>
      <w:sz w:val="20"/>
      <w:szCs w:val="20"/>
    </w:rPr>
  </w:style>
  <w:style w:type="character" w:customStyle="1" w:styleId="CommentTextChar">
    <w:name w:val="Comment Text Char"/>
    <w:basedOn w:val="DefaultParagraphFont"/>
    <w:link w:val="CommentText"/>
    <w:uiPriority w:val="99"/>
    <w:semiHidden/>
    <w:rsid w:val="00851697"/>
    <w:rPr>
      <w:sz w:val="20"/>
      <w:szCs w:val="20"/>
    </w:rPr>
  </w:style>
  <w:style w:type="paragraph" w:styleId="CommentSubject">
    <w:name w:val="annotation subject"/>
    <w:basedOn w:val="CommentText"/>
    <w:next w:val="CommentText"/>
    <w:link w:val="CommentSubjectChar"/>
    <w:uiPriority w:val="99"/>
    <w:semiHidden/>
    <w:unhideWhenUsed/>
    <w:rsid w:val="00851697"/>
    <w:rPr>
      <w:b/>
      <w:bCs/>
    </w:rPr>
  </w:style>
  <w:style w:type="character" w:customStyle="1" w:styleId="CommentSubjectChar">
    <w:name w:val="Comment Subject Char"/>
    <w:basedOn w:val="CommentTextChar"/>
    <w:link w:val="CommentSubject"/>
    <w:uiPriority w:val="99"/>
    <w:semiHidden/>
    <w:rsid w:val="00851697"/>
    <w:rPr>
      <w:b/>
      <w:bCs/>
      <w:sz w:val="20"/>
      <w:szCs w:val="20"/>
    </w:rPr>
  </w:style>
  <w:style w:type="table" w:styleId="TableGrid">
    <w:name w:val="Table Grid"/>
    <w:basedOn w:val="TableNormal"/>
    <w:uiPriority w:val="39"/>
    <w:rsid w:val="004A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AA"/>
    <w:pPr>
      <w:ind w:left="720"/>
      <w:contextualSpacing/>
    </w:pPr>
  </w:style>
  <w:style w:type="paragraph" w:styleId="PlainText">
    <w:name w:val="Plain Text"/>
    <w:basedOn w:val="Normal"/>
    <w:link w:val="PlainTextChar"/>
    <w:uiPriority w:val="99"/>
    <w:unhideWhenUsed/>
    <w:rsid w:val="002F1CE8"/>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2F1CE8"/>
    <w:rPr>
      <w:rFonts w:ascii="Calibri" w:hAnsi="Calibri" w:cs="Calibri"/>
      <w:lang w:val="en-US"/>
    </w:rPr>
  </w:style>
  <w:style w:type="table" w:customStyle="1" w:styleId="GridTable4-Accent11">
    <w:name w:val="Grid Table 4 - Accent 11"/>
    <w:basedOn w:val="TableNormal"/>
    <w:uiPriority w:val="49"/>
    <w:rsid w:val="002F1CE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5127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nk.com/data-you-can-trust/publications/" TargetMode="External"/><Relationship Id="rId3" Type="http://schemas.openxmlformats.org/officeDocument/2006/relationships/settings" Target="settings.xml"/><Relationship Id="rId7" Type="http://schemas.openxmlformats.org/officeDocument/2006/relationships/hyperlink" Target="http://www.olink.com/proseek-multip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olin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5170</Words>
  <Characters>29472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ferreira</dc:creator>
  <cp:keywords/>
  <dc:description/>
  <cp:lastModifiedBy>joao ferreira</cp:lastModifiedBy>
  <cp:revision>6</cp:revision>
  <dcterms:created xsi:type="dcterms:W3CDTF">2019-04-01T14:57:00Z</dcterms:created>
  <dcterms:modified xsi:type="dcterms:W3CDTF">2019-04-05T15:31:00Z</dcterms:modified>
</cp:coreProperties>
</file>